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C64CC" w14:textId="77777777" w:rsidR="004C22F9" w:rsidRDefault="004C22F9" w:rsidP="00E77EBB">
      <w:pPr>
        <w:tabs>
          <w:tab w:val="left" w:pos="1134"/>
        </w:tabs>
        <w:spacing w:after="0" w:line="240" w:lineRule="auto"/>
        <w:ind w:left="1133" w:hanging="1133"/>
        <w:rPr>
          <w:rFonts w:cstheme="minorHAnsi"/>
          <w:b/>
        </w:rPr>
      </w:pPr>
    </w:p>
    <w:p w14:paraId="5B912CEA" w14:textId="049C856F" w:rsidR="004C22F9" w:rsidRPr="004C22F9" w:rsidRDefault="00E77EBB" w:rsidP="004C22F9">
      <w:pPr>
        <w:pStyle w:val="Heading2"/>
      </w:pPr>
      <w:r w:rsidRPr="004C22F9">
        <w:t>Present</w:t>
      </w:r>
    </w:p>
    <w:p w14:paraId="582BF173" w14:textId="022CFD74" w:rsidR="00C43DCF" w:rsidRPr="001F7207" w:rsidRDefault="00C43DCF" w:rsidP="004C22F9">
      <w:pPr>
        <w:tabs>
          <w:tab w:val="left" w:pos="0"/>
        </w:tabs>
        <w:spacing w:after="0" w:line="240" w:lineRule="auto"/>
        <w:rPr>
          <w:rFonts w:cstheme="minorHAnsi"/>
        </w:rPr>
      </w:pPr>
      <w:r w:rsidRPr="001F7207">
        <w:rPr>
          <w:rFonts w:cstheme="minorHAnsi"/>
        </w:rPr>
        <w:t xml:space="preserve">In person: </w:t>
      </w:r>
      <w:r w:rsidR="00E77EBB" w:rsidRPr="004C22F9">
        <w:rPr>
          <w:rFonts w:cstheme="minorHAnsi"/>
        </w:rPr>
        <w:t>Nessa Carey (NC) [</w:t>
      </w:r>
      <w:r w:rsidR="00CE669E" w:rsidRPr="004C22F9">
        <w:rPr>
          <w:rFonts w:cstheme="minorHAnsi"/>
        </w:rPr>
        <w:t xml:space="preserve">Independent </w:t>
      </w:r>
      <w:r w:rsidR="00E77EBB" w:rsidRPr="004C22F9">
        <w:rPr>
          <w:rFonts w:cstheme="minorHAnsi"/>
        </w:rPr>
        <w:t>Chair],</w:t>
      </w:r>
      <w:r w:rsidR="00CE669E" w:rsidRPr="004C22F9">
        <w:rPr>
          <w:rFonts w:cstheme="minorHAnsi"/>
        </w:rPr>
        <w:t xml:space="preserve"> Helen McShane (HM) [Co</w:t>
      </w:r>
      <w:r w:rsidR="00830ACC" w:rsidRPr="004C22F9">
        <w:rPr>
          <w:rFonts w:cstheme="minorHAnsi"/>
        </w:rPr>
        <w:t>-</w:t>
      </w:r>
      <w:r w:rsidR="00CE669E" w:rsidRPr="004C22F9">
        <w:rPr>
          <w:rFonts w:cstheme="minorHAnsi"/>
        </w:rPr>
        <w:t>Chair]</w:t>
      </w:r>
      <w:r w:rsidR="00E77EBB" w:rsidRPr="004C22F9">
        <w:rPr>
          <w:rFonts w:cstheme="minorHAnsi"/>
        </w:rPr>
        <w:t xml:space="preserve">, </w:t>
      </w:r>
      <w:r w:rsidR="00CE669E" w:rsidRPr="001F7207">
        <w:rPr>
          <w:rFonts w:cstheme="minorHAnsi"/>
        </w:rPr>
        <w:t>Oliver Harrison</w:t>
      </w:r>
      <w:r w:rsidR="004C22F9">
        <w:rPr>
          <w:rFonts w:cstheme="minorHAnsi"/>
        </w:rPr>
        <w:t xml:space="preserve"> </w:t>
      </w:r>
      <w:r w:rsidR="00CE669E" w:rsidRPr="001F7207">
        <w:rPr>
          <w:rFonts w:cstheme="minorHAnsi"/>
        </w:rPr>
        <w:t xml:space="preserve">(OH), </w:t>
      </w:r>
      <w:r w:rsidRPr="001F7207">
        <w:rPr>
          <w:rFonts w:cstheme="minorHAnsi"/>
        </w:rPr>
        <w:t>Mike Whelan (</w:t>
      </w:r>
      <w:proofErr w:type="spellStart"/>
      <w:r w:rsidRPr="001F7207">
        <w:rPr>
          <w:rFonts w:cstheme="minorHAnsi"/>
        </w:rPr>
        <w:t>MiW</w:t>
      </w:r>
      <w:proofErr w:type="spellEnd"/>
      <w:r w:rsidRPr="001F7207">
        <w:rPr>
          <w:rFonts w:cstheme="minorHAnsi"/>
        </w:rPr>
        <w:t xml:space="preserve">), Jan </w:t>
      </w:r>
      <w:proofErr w:type="spellStart"/>
      <w:r w:rsidRPr="001F7207">
        <w:rPr>
          <w:rFonts w:cstheme="minorHAnsi"/>
        </w:rPr>
        <w:t>Wolber</w:t>
      </w:r>
      <w:proofErr w:type="spellEnd"/>
      <w:r w:rsidRPr="001F7207">
        <w:rPr>
          <w:rFonts w:cstheme="minorHAnsi"/>
        </w:rPr>
        <w:t xml:space="preserve"> (JW), </w:t>
      </w:r>
      <w:r w:rsidR="00CE669E" w:rsidRPr="001F7207">
        <w:rPr>
          <w:rFonts w:cstheme="minorHAnsi"/>
        </w:rPr>
        <w:t xml:space="preserve">Laura Ferguson (LF), Antony </w:t>
      </w:r>
      <w:proofErr w:type="spellStart"/>
      <w:r w:rsidR="00CE669E" w:rsidRPr="001F7207">
        <w:rPr>
          <w:rFonts w:cstheme="minorHAnsi"/>
        </w:rPr>
        <w:t>Galione</w:t>
      </w:r>
      <w:proofErr w:type="spellEnd"/>
      <w:r w:rsidR="00CE669E" w:rsidRPr="001F7207">
        <w:rPr>
          <w:rFonts w:cstheme="minorHAnsi"/>
        </w:rPr>
        <w:t xml:space="preserve"> (AG), </w:t>
      </w:r>
      <w:r w:rsidR="00EF4152" w:rsidRPr="001F7207">
        <w:rPr>
          <w:rFonts w:cstheme="minorHAnsi"/>
        </w:rPr>
        <w:t xml:space="preserve">Paul Cox (PC), Giles Sanders (GS), </w:t>
      </w:r>
      <w:proofErr w:type="spellStart"/>
      <w:r w:rsidR="003866B2" w:rsidRPr="001F7207">
        <w:rPr>
          <w:rFonts w:cstheme="minorHAnsi"/>
        </w:rPr>
        <w:t>Liisa</w:t>
      </w:r>
      <w:proofErr w:type="spellEnd"/>
      <w:r w:rsidR="003866B2" w:rsidRPr="001F7207">
        <w:rPr>
          <w:rFonts w:cstheme="minorHAnsi"/>
        </w:rPr>
        <w:t xml:space="preserve"> </w:t>
      </w:r>
      <w:proofErr w:type="spellStart"/>
      <w:r w:rsidR="003866B2" w:rsidRPr="001F7207">
        <w:rPr>
          <w:rFonts w:cstheme="minorHAnsi"/>
        </w:rPr>
        <w:t>Chisty</w:t>
      </w:r>
      <w:proofErr w:type="spellEnd"/>
      <w:r w:rsidR="003866B2" w:rsidRPr="001F7207">
        <w:rPr>
          <w:rFonts w:cstheme="minorHAnsi"/>
        </w:rPr>
        <w:t xml:space="preserve"> (LC), Matthew Carpenter (</w:t>
      </w:r>
      <w:proofErr w:type="spellStart"/>
      <w:r w:rsidR="003866B2" w:rsidRPr="001F7207">
        <w:rPr>
          <w:rFonts w:cstheme="minorHAnsi"/>
        </w:rPr>
        <w:t>M</w:t>
      </w:r>
      <w:r w:rsidR="00EE0ECD" w:rsidRPr="001F7207">
        <w:rPr>
          <w:rFonts w:cstheme="minorHAnsi"/>
        </w:rPr>
        <w:t>a</w:t>
      </w:r>
      <w:r w:rsidR="003866B2" w:rsidRPr="001F7207">
        <w:rPr>
          <w:rFonts w:cstheme="minorHAnsi"/>
        </w:rPr>
        <w:t>C</w:t>
      </w:r>
      <w:proofErr w:type="spellEnd"/>
      <w:r w:rsidR="003866B2" w:rsidRPr="001F7207">
        <w:rPr>
          <w:rFonts w:cstheme="minorHAnsi"/>
        </w:rPr>
        <w:t xml:space="preserve">), </w:t>
      </w:r>
      <w:r w:rsidR="00830ACC" w:rsidRPr="001F7207">
        <w:rPr>
          <w:rFonts w:cstheme="minorHAnsi"/>
        </w:rPr>
        <w:t xml:space="preserve">Katharina Ramshorn (KR), Toni Day (TD) </w:t>
      </w:r>
    </w:p>
    <w:p w14:paraId="174E4307" w14:textId="4E92C5B9" w:rsidR="00E77EBB" w:rsidRPr="001F7207" w:rsidRDefault="00C43DCF" w:rsidP="004C22F9">
      <w:pPr>
        <w:tabs>
          <w:tab w:val="left" w:pos="0"/>
        </w:tabs>
        <w:spacing w:after="0" w:line="240" w:lineRule="auto"/>
        <w:rPr>
          <w:rFonts w:cstheme="minorHAnsi"/>
        </w:rPr>
      </w:pPr>
      <w:r w:rsidRPr="001F7207">
        <w:rPr>
          <w:rFonts w:cstheme="minorHAnsi"/>
          <w:bCs/>
        </w:rPr>
        <w:t>Online</w:t>
      </w:r>
      <w:r w:rsidRPr="001F7207">
        <w:rPr>
          <w:rFonts w:cstheme="minorHAnsi"/>
          <w:b/>
        </w:rPr>
        <w:t>:</w:t>
      </w:r>
      <w:r w:rsidR="00CE669E" w:rsidRPr="001F7207">
        <w:rPr>
          <w:rFonts w:cstheme="minorHAnsi"/>
        </w:rPr>
        <w:t xml:space="preserve"> Matthew Wood (</w:t>
      </w:r>
      <w:proofErr w:type="spellStart"/>
      <w:r w:rsidR="00CE669E" w:rsidRPr="001F7207">
        <w:rPr>
          <w:rFonts w:cstheme="minorHAnsi"/>
        </w:rPr>
        <w:t>MaW</w:t>
      </w:r>
      <w:proofErr w:type="spellEnd"/>
      <w:r w:rsidR="00CE669E" w:rsidRPr="001F7207">
        <w:rPr>
          <w:rFonts w:cstheme="minorHAnsi"/>
        </w:rPr>
        <w:t>)</w:t>
      </w:r>
    </w:p>
    <w:p w14:paraId="306E20E9" w14:textId="77777777" w:rsidR="00E77EBB" w:rsidRPr="001F7207" w:rsidRDefault="00E77EBB" w:rsidP="00E77EBB">
      <w:pPr>
        <w:tabs>
          <w:tab w:val="left" w:pos="1134"/>
        </w:tabs>
        <w:spacing w:after="0" w:line="240" w:lineRule="auto"/>
        <w:rPr>
          <w:rFonts w:cstheme="minorHAnsi"/>
        </w:rPr>
      </w:pPr>
    </w:p>
    <w:p w14:paraId="12E70E88" w14:textId="1380972D" w:rsidR="004C22F9" w:rsidRPr="004C22F9" w:rsidRDefault="00E77EBB" w:rsidP="004C22F9">
      <w:pPr>
        <w:pStyle w:val="Heading2"/>
      </w:pPr>
      <w:r w:rsidRPr="004C22F9">
        <w:t>Officers</w:t>
      </w:r>
    </w:p>
    <w:p w14:paraId="6F8601DE" w14:textId="79EAFC16" w:rsidR="00DC4021" w:rsidRPr="001F7207" w:rsidRDefault="004C22F9" w:rsidP="004C22F9">
      <w:pPr>
        <w:tabs>
          <w:tab w:val="left" w:pos="0"/>
        </w:tabs>
        <w:spacing w:after="0" w:line="240" w:lineRule="auto"/>
        <w:rPr>
          <w:rFonts w:cstheme="minorHAnsi"/>
        </w:rPr>
      </w:pPr>
      <w:r>
        <w:rPr>
          <w:rFonts w:cstheme="minorHAnsi"/>
        </w:rPr>
        <w:t>Translational Research Office (</w:t>
      </w:r>
      <w:r w:rsidR="00DC4021" w:rsidRPr="001F7207">
        <w:rPr>
          <w:rFonts w:cstheme="minorHAnsi"/>
        </w:rPr>
        <w:t>TRO</w:t>
      </w:r>
      <w:r>
        <w:rPr>
          <w:rFonts w:cstheme="minorHAnsi"/>
        </w:rPr>
        <w:t>)</w:t>
      </w:r>
      <w:r w:rsidR="00C43DCF" w:rsidRPr="001F7207">
        <w:rPr>
          <w:rFonts w:cstheme="minorHAnsi"/>
        </w:rPr>
        <w:t xml:space="preserve"> (in person)</w:t>
      </w:r>
      <w:r w:rsidR="00DC4021" w:rsidRPr="001F7207">
        <w:rPr>
          <w:rFonts w:cstheme="minorHAnsi"/>
        </w:rPr>
        <w:t xml:space="preserve">: </w:t>
      </w:r>
      <w:r w:rsidR="00E77EBB" w:rsidRPr="001F7207">
        <w:rPr>
          <w:rFonts w:cstheme="minorHAnsi"/>
        </w:rPr>
        <w:t xml:space="preserve">Deepak Kumar (DK), </w:t>
      </w:r>
      <w:r w:rsidR="00DC4021" w:rsidRPr="001F7207">
        <w:rPr>
          <w:rFonts w:cstheme="minorHAnsi"/>
        </w:rPr>
        <w:t>Kavita Subramaniam (KS)</w:t>
      </w:r>
      <w:r w:rsidR="00E77EBB" w:rsidRPr="001F7207">
        <w:rPr>
          <w:rFonts w:cstheme="minorHAnsi"/>
        </w:rPr>
        <w:t>,</w:t>
      </w:r>
      <w:r w:rsidR="00CE669E" w:rsidRPr="001F7207">
        <w:rPr>
          <w:rFonts w:cstheme="minorHAnsi"/>
        </w:rPr>
        <w:t xml:space="preserve"> Fiona Story (FS), </w:t>
      </w:r>
      <w:r w:rsidR="00EF4152" w:rsidRPr="001F7207">
        <w:rPr>
          <w:rFonts w:cstheme="minorHAnsi"/>
        </w:rPr>
        <w:t>Vlada Yarosh (VY), Oliver Rughani-Hindmarch (ORH),</w:t>
      </w:r>
      <w:r w:rsidR="00E77EBB" w:rsidRPr="001F7207">
        <w:rPr>
          <w:rFonts w:cstheme="minorHAnsi"/>
        </w:rPr>
        <w:t xml:space="preserve"> Deborah Thomas (DT)</w:t>
      </w:r>
    </w:p>
    <w:p w14:paraId="454CEA5E" w14:textId="56AD0A0D" w:rsidR="00E77EBB" w:rsidRPr="001F7207" w:rsidRDefault="00DC4021" w:rsidP="00CE669E">
      <w:pPr>
        <w:tabs>
          <w:tab w:val="left" w:pos="1134"/>
        </w:tabs>
        <w:spacing w:after="0" w:line="240" w:lineRule="auto"/>
        <w:ind w:left="1133" w:hanging="1133"/>
        <w:rPr>
          <w:rFonts w:cstheme="minorHAnsi"/>
          <w:bCs/>
        </w:rPr>
      </w:pPr>
      <w:r w:rsidRPr="001F7207">
        <w:rPr>
          <w:rFonts w:cstheme="minorHAnsi"/>
          <w:b/>
        </w:rPr>
        <w:tab/>
      </w:r>
    </w:p>
    <w:p w14:paraId="3D49F904" w14:textId="70FC16A8" w:rsidR="004C22F9" w:rsidRPr="004C22F9" w:rsidRDefault="00E77EBB" w:rsidP="004C22F9">
      <w:pPr>
        <w:pStyle w:val="Heading2"/>
      </w:pPr>
      <w:r w:rsidRPr="004C22F9">
        <w:t>Apologies</w:t>
      </w:r>
    </w:p>
    <w:p w14:paraId="32C7F177" w14:textId="452526B0" w:rsidR="00E77EBB" w:rsidRPr="001F7207" w:rsidRDefault="00E77EBB" w:rsidP="00830ACC">
      <w:pPr>
        <w:tabs>
          <w:tab w:val="left" w:pos="1134"/>
        </w:tabs>
        <w:spacing w:after="0" w:line="240" w:lineRule="auto"/>
        <w:ind w:left="1128" w:hanging="1128"/>
        <w:rPr>
          <w:rFonts w:cstheme="minorHAnsi"/>
        </w:rPr>
      </w:pPr>
      <w:r w:rsidRPr="001F7207">
        <w:rPr>
          <w:rFonts w:cstheme="minorHAnsi"/>
        </w:rPr>
        <w:t xml:space="preserve">Eleanor Stride (ES), </w:t>
      </w:r>
      <w:proofErr w:type="spellStart"/>
      <w:r w:rsidRPr="001F7207">
        <w:rPr>
          <w:rFonts w:cstheme="minorHAnsi"/>
        </w:rPr>
        <w:t>Fadi</w:t>
      </w:r>
      <w:proofErr w:type="spellEnd"/>
      <w:r w:rsidRPr="001F7207">
        <w:rPr>
          <w:rFonts w:cstheme="minorHAnsi"/>
        </w:rPr>
        <w:t xml:space="preserve"> Issa (FI)</w:t>
      </w:r>
      <w:r w:rsidR="00CE669E" w:rsidRPr="001F7207">
        <w:rPr>
          <w:rFonts w:cstheme="minorHAnsi"/>
        </w:rPr>
        <w:t>, Paresh Vyas (PV)</w:t>
      </w:r>
      <w:r w:rsidR="00830ACC" w:rsidRPr="001F7207">
        <w:rPr>
          <w:rFonts w:cstheme="minorHAnsi"/>
        </w:rPr>
        <w:t>, David Clifton (DC), Heather Roxborough (HR)</w:t>
      </w:r>
    </w:p>
    <w:p w14:paraId="3B20F125" w14:textId="77777777" w:rsidR="00C43DCF" w:rsidRPr="001F7207" w:rsidRDefault="00C43DCF">
      <w:pPr>
        <w:rPr>
          <w:rFonts w:cstheme="minorHAnsi"/>
        </w:rPr>
      </w:pPr>
    </w:p>
    <w:p w14:paraId="214AD15A" w14:textId="77777777" w:rsidR="001F7207" w:rsidRPr="001F7207" w:rsidRDefault="001F7207" w:rsidP="00D52386">
      <w:pPr>
        <w:pStyle w:val="ListParagraph"/>
        <w:numPr>
          <w:ilvl w:val="0"/>
          <w:numId w:val="4"/>
        </w:numPr>
        <w:rPr>
          <w:rFonts w:cstheme="minorHAnsi"/>
        </w:rPr>
      </w:pPr>
      <w:r w:rsidRPr="001F7207">
        <w:rPr>
          <w:rFonts w:cstheme="minorHAnsi"/>
        </w:rPr>
        <w:t xml:space="preserve">Welcome and Introductions to Committee Members &amp; Translational Research Office </w:t>
      </w:r>
    </w:p>
    <w:p w14:paraId="093FEEF6" w14:textId="0681168D" w:rsidR="001433B0" w:rsidRPr="001F7207" w:rsidRDefault="001433B0" w:rsidP="00D52386">
      <w:pPr>
        <w:pStyle w:val="ListParagraph"/>
        <w:numPr>
          <w:ilvl w:val="0"/>
          <w:numId w:val="4"/>
        </w:numPr>
        <w:rPr>
          <w:rFonts w:cstheme="minorHAnsi"/>
        </w:rPr>
      </w:pPr>
      <w:r w:rsidRPr="001F7207">
        <w:rPr>
          <w:rFonts w:cstheme="minorHAnsi"/>
        </w:rPr>
        <w:t>Minutes of previous meeting.</w:t>
      </w:r>
    </w:p>
    <w:p w14:paraId="74B32933" w14:textId="1F4C8341" w:rsidR="001433B0" w:rsidRPr="001F7207" w:rsidRDefault="001433B0" w:rsidP="001433B0">
      <w:pPr>
        <w:pStyle w:val="ListParagraph"/>
        <w:numPr>
          <w:ilvl w:val="0"/>
          <w:numId w:val="4"/>
        </w:numPr>
        <w:rPr>
          <w:rFonts w:cstheme="minorHAnsi"/>
        </w:rPr>
      </w:pPr>
      <w:r w:rsidRPr="001F7207">
        <w:rPr>
          <w:rFonts w:cstheme="minorHAnsi"/>
        </w:rPr>
        <w:t xml:space="preserve">Budget for 2024-2025.  </w:t>
      </w:r>
    </w:p>
    <w:p w14:paraId="48C66E8E" w14:textId="1D806A43" w:rsidR="00C43DCF" w:rsidRPr="001F7207" w:rsidRDefault="001433B0" w:rsidP="00D52386">
      <w:pPr>
        <w:pStyle w:val="ListParagraph"/>
        <w:numPr>
          <w:ilvl w:val="0"/>
          <w:numId w:val="4"/>
        </w:numPr>
        <w:rPr>
          <w:rFonts w:cstheme="minorHAnsi"/>
        </w:rPr>
      </w:pPr>
      <w:r w:rsidRPr="001F7207">
        <w:rPr>
          <w:rFonts w:cstheme="minorHAnsi"/>
        </w:rPr>
        <w:t>Conflict of Interest Declarations.</w:t>
      </w:r>
    </w:p>
    <w:p w14:paraId="2A60FA0C" w14:textId="16EE77BC" w:rsidR="001433B0" w:rsidRPr="001F7207" w:rsidRDefault="001433B0" w:rsidP="00D52386">
      <w:pPr>
        <w:pStyle w:val="ListParagraph"/>
        <w:numPr>
          <w:ilvl w:val="0"/>
          <w:numId w:val="4"/>
        </w:numPr>
        <w:rPr>
          <w:rFonts w:cstheme="minorHAnsi"/>
        </w:rPr>
      </w:pPr>
      <w:r w:rsidRPr="001F7207">
        <w:rPr>
          <w:rFonts w:cstheme="minorHAnsi"/>
        </w:rPr>
        <w:t>Ranked list of proposals.</w:t>
      </w:r>
    </w:p>
    <w:p w14:paraId="021AEB6B" w14:textId="476A2BDB" w:rsidR="001F7207" w:rsidRPr="001F7207" w:rsidRDefault="001F7207" w:rsidP="001F7207">
      <w:pPr>
        <w:pStyle w:val="ListParagraph"/>
        <w:numPr>
          <w:ilvl w:val="0"/>
          <w:numId w:val="4"/>
        </w:numPr>
        <w:spacing w:after="0"/>
        <w:rPr>
          <w:rFonts w:cstheme="minorHAnsi"/>
        </w:rPr>
      </w:pPr>
      <w:r w:rsidRPr="001F7207">
        <w:rPr>
          <w:rFonts w:cstheme="minorHAnsi"/>
        </w:rPr>
        <w:t>AOB</w:t>
      </w:r>
    </w:p>
    <w:p w14:paraId="5DC60A43" w14:textId="77777777" w:rsidR="001F7207" w:rsidRPr="001F7207" w:rsidRDefault="001F7207" w:rsidP="004C22F9">
      <w:pPr>
        <w:pStyle w:val="ListParagraph"/>
        <w:numPr>
          <w:ilvl w:val="0"/>
          <w:numId w:val="12"/>
        </w:numPr>
        <w:spacing w:after="0"/>
        <w:rPr>
          <w:rFonts w:cstheme="minorHAnsi"/>
        </w:rPr>
      </w:pPr>
      <w:r w:rsidRPr="001F7207">
        <w:rPr>
          <w:rFonts w:cstheme="minorHAnsi"/>
        </w:rPr>
        <w:t xml:space="preserve">Feedback on MLSTF planning and transformational changes for this year  </w:t>
      </w:r>
    </w:p>
    <w:p w14:paraId="1184947F" w14:textId="77777777" w:rsidR="001F7207" w:rsidRPr="001F7207" w:rsidRDefault="001F7207" w:rsidP="004C22F9">
      <w:pPr>
        <w:pStyle w:val="ListParagraph"/>
        <w:numPr>
          <w:ilvl w:val="0"/>
          <w:numId w:val="12"/>
        </w:numPr>
        <w:spacing w:after="0"/>
        <w:rPr>
          <w:rFonts w:cstheme="minorHAnsi"/>
        </w:rPr>
      </w:pPr>
      <w:r w:rsidRPr="001F7207">
        <w:rPr>
          <w:rFonts w:cstheme="minorHAnsi"/>
        </w:rPr>
        <w:t>Update on the UKRI IAA status</w:t>
      </w:r>
    </w:p>
    <w:p w14:paraId="264182B0" w14:textId="77777777" w:rsidR="001F7207" w:rsidRPr="001F7207" w:rsidRDefault="001F7207" w:rsidP="004C22F9">
      <w:pPr>
        <w:pStyle w:val="ListParagraph"/>
        <w:numPr>
          <w:ilvl w:val="0"/>
          <w:numId w:val="12"/>
        </w:numPr>
        <w:spacing w:after="0"/>
        <w:rPr>
          <w:rFonts w:cstheme="minorHAnsi"/>
        </w:rPr>
      </w:pPr>
      <w:r w:rsidRPr="001F7207">
        <w:rPr>
          <w:rFonts w:cstheme="minorHAnsi"/>
        </w:rPr>
        <w:t>Planning for the next round of MLSTF</w:t>
      </w:r>
    </w:p>
    <w:p w14:paraId="3A3F5668" w14:textId="6282DD7D" w:rsidR="001F7207" w:rsidRDefault="001F7207" w:rsidP="004C22F9">
      <w:pPr>
        <w:pStyle w:val="ListParagraph"/>
        <w:numPr>
          <w:ilvl w:val="0"/>
          <w:numId w:val="12"/>
        </w:numPr>
        <w:spacing w:after="0"/>
        <w:rPr>
          <w:rFonts w:cstheme="minorHAnsi"/>
        </w:rPr>
      </w:pPr>
      <w:r w:rsidRPr="001F7207">
        <w:rPr>
          <w:rFonts w:cstheme="minorHAnsi"/>
        </w:rPr>
        <w:t xml:space="preserve">Diagnostics expertise to be added on the MLSTF committee </w:t>
      </w:r>
    </w:p>
    <w:p w14:paraId="5177DD1D" w14:textId="77777777" w:rsidR="00B50A18" w:rsidRDefault="00B50A18" w:rsidP="00B50A18">
      <w:pPr>
        <w:pStyle w:val="ListParagraph"/>
        <w:spacing w:after="0"/>
        <w:ind w:left="1440"/>
        <w:rPr>
          <w:rFonts w:cstheme="minorHAnsi"/>
        </w:rPr>
      </w:pPr>
    </w:p>
    <w:p w14:paraId="2080E981" w14:textId="175F8178" w:rsidR="001D569A" w:rsidRPr="001D569A" w:rsidRDefault="001D569A" w:rsidP="001D569A">
      <w:pPr>
        <w:spacing w:after="0"/>
        <w:rPr>
          <w:rFonts w:cstheme="minorHAnsi"/>
        </w:rPr>
      </w:pPr>
      <w:r>
        <w:t>Please note, these AOB points will be followed up/addressed via email giving an opportunity for the committee to voice opinions and give feedback. The TRO will then collate, process and communicate outcome back to the committee after discussions with Chair and Co-chair.</w:t>
      </w:r>
    </w:p>
    <w:p w14:paraId="0F3F5505" w14:textId="1A539502" w:rsidR="001433B0" w:rsidRPr="001F7207" w:rsidRDefault="001433B0" w:rsidP="001F7207">
      <w:pPr>
        <w:rPr>
          <w:rFonts w:cstheme="minorHAnsi"/>
        </w:rPr>
      </w:pPr>
    </w:p>
    <w:tbl>
      <w:tblPr>
        <w:tblStyle w:val="TableGrid"/>
        <w:tblW w:w="11196" w:type="dxa"/>
        <w:jc w:val="center"/>
        <w:tblLook w:val="04A0" w:firstRow="1" w:lastRow="0" w:firstColumn="1" w:lastColumn="0" w:noHBand="0" w:noVBand="1"/>
      </w:tblPr>
      <w:tblGrid>
        <w:gridCol w:w="1135"/>
        <w:gridCol w:w="1275"/>
        <w:gridCol w:w="1701"/>
        <w:gridCol w:w="7085"/>
      </w:tblGrid>
      <w:tr w:rsidR="00C05B10" w:rsidRPr="001F7207" w14:paraId="6C0826FD" w14:textId="77777777" w:rsidTr="00775CDC">
        <w:trPr>
          <w:jc w:val="center"/>
        </w:trPr>
        <w:tc>
          <w:tcPr>
            <w:tcW w:w="1135" w:type="dxa"/>
          </w:tcPr>
          <w:p w14:paraId="502954A3" w14:textId="68053E3D" w:rsidR="00C05B10" w:rsidRPr="003B5C83" w:rsidRDefault="00C05B10">
            <w:pPr>
              <w:rPr>
                <w:rFonts w:cstheme="minorHAnsi"/>
              </w:rPr>
            </w:pPr>
            <w:r w:rsidRPr="007B56E3">
              <w:rPr>
                <w:rFonts w:cstheme="minorHAnsi"/>
              </w:rPr>
              <w:t xml:space="preserve">TRO Reference </w:t>
            </w:r>
            <w:r w:rsidRPr="00B155D8">
              <w:rPr>
                <w:rFonts w:cstheme="minorHAnsi"/>
              </w:rPr>
              <w:t>Number</w:t>
            </w:r>
          </w:p>
        </w:tc>
        <w:tc>
          <w:tcPr>
            <w:tcW w:w="1275" w:type="dxa"/>
          </w:tcPr>
          <w:p w14:paraId="64A837C9" w14:textId="41985EC7" w:rsidR="00C05B10" w:rsidRPr="00B155D8" w:rsidRDefault="00C05B10">
            <w:pPr>
              <w:rPr>
                <w:rFonts w:cstheme="minorHAnsi"/>
              </w:rPr>
            </w:pPr>
            <w:r w:rsidRPr="007B56E3">
              <w:rPr>
                <w:rFonts w:cstheme="minorHAnsi"/>
              </w:rPr>
              <w:t>Application Number</w:t>
            </w:r>
          </w:p>
        </w:tc>
        <w:tc>
          <w:tcPr>
            <w:tcW w:w="1701" w:type="dxa"/>
          </w:tcPr>
          <w:p w14:paraId="5CA0C6DB" w14:textId="28DA958E" w:rsidR="00C05B10" w:rsidRPr="007B56E3" w:rsidRDefault="00C05B10">
            <w:pPr>
              <w:rPr>
                <w:rFonts w:cstheme="minorHAnsi"/>
              </w:rPr>
            </w:pPr>
            <w:r w:rsidRPr="007B56E3">
              <w:rPr>
                <w:rFonts w:cstheme="minorHAnsi"/>
              </w:rPr>
              <w:t>Applicant</w:t>
            </w:r>
          </w:p>
        </w:tc>
        <w:tc>
          <w:tcPr>
            <w:tcW w:w="7085" w:type="dxa"/>
          </w:tcPr>
          <w:p w14:paraId="1EF9B101" w14:textId="1B4E6331" w:rsidR="00C05B10" w:rsidRPr="001F7207" w:rsidRDefault="00C05B10">
            <w:pPr>
              <w:rPr>
                <w:rFonts w:cstheme="minorHAnsi"/>
              </w:rPr>
            </w:pPr>
            <w:r w:rsidRPr="001F7207">
              <w:rPr>
                <w:rFonts w:cstheme="minorHAnsi"/>
              </w:rPr>
              <w:t>Feedback</w:t>
            </w:r>
          </w:p>
        </w:tc>
      </w:tr>
      <w:tr w:rsidR="00A86391" w:rsidRPr="001F7207" w14:paraId="163E33F7"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FCC9786" w14:textId="77312C70" w:rsidR="00A86391" w:rsidRPr="007B56E3" w:rsidRDefault="00A86391" w:rsidP="00A86391">
            <w:pPr>
              <w:rPr>
                <w:rFonts w:cstheme="minorHAnsi"/>
              </w:rPr>
            </w:pPr>
            <w:r w:rsidRPr="007B56E3">
              <w:rPr>
                <w:rFonts w:cstheme="minorHAnsi"/>
              </w:rPr>
              <w:t>39</w:t>
            </w:r>
          </w:p>
        </w:tc>
        <w:tc>
          <w:tcPr>
            <w:tcW w:w="1275" w:type="dxa"/>
            <w:tcBorders>
              <w:top w:val="single" w:sz="4" w:space="0" w:color="auto"/>
              <w:left w:val="single" w:sz="4" w:space="0" w:color="auto"/>
              <w:bottom w:val="single" w:sz="4" w:space="0" w:color="auto"/>
              <w:right w:val="single" w:sz="4" w:space="0" w:color="auto"/>
            </w:tcBorders>
          </w:tcPr>
          <w:p w14:paraId="1C3F70FC" w14:textId="1FC808CB" w:rsidR="00A86391" w:rsidRPr="007B56E3" w:rsidDel="00CC30DD" w:rsidRDefault="00A86391" w:rsidP="00A86391">
            <w:pPr>
              <w:rPr>
                <w:rFonts w:cstheme="minorHAnsi"/>
              </w:rPr>
            </w:pPr>
            <w:r w:rsidRPr="007B56E3">
              <w:rPr>
                <w:rFonts w:cstheme="minorHAnsi"/>
              </w:rPr>
              <w:t>14946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DD9A77" w14:textId="1992F6FC" w:rsidR="00A86391" w:rsidRPr="00B155D8" w:rsidRDefault="00A86391" w:rsidP="00A86391">
            <w:pPr>
              <w:rPr>
                <w:rFonts w:cstheme="minorHAnsi"/>
              </w:rPr>
            </w:pPr>
            <w:r w:rsidRPr="007B56E3">
              <w:rPr>
                <w:rFonts w:ascii="Calibri" w:hAnsi="Calibri" w:cs="Calibri"/>
              </w:rPr>
              <w:t xml:space="preserve">Elena </w:t>
            </w:r>
            <w:proofErr w:type="spellStart"/>
            <w:r w:rsidRPr="007B56E3">
              <w:rPr>
                <w:rFonts w:ascii="Calibri" w:hAnsi="Calibri" w:cs="Calibri"/>
              </w:rPr>
              <w:t>Stylianou</w:t>
            </w:r>
            <w:proofErr w:type="spellEnd"/>
          </w:p>
        </w:tc>
        <w:tc>
          <w:tcPr>
            <w:tcW w:w="7085" w:type="dxa"/>
          </w:tcPr>
          <w:p w14:paraId="6E7B9634" w14:textId="4122197E" w:rsidR="00A86391" w:rsidRPr="006D54A2" w:rsidRDefault="00A86391" w:rsidP="00A86391">
            <w:pPr>
              <w:rPr>
                <w:rFonts w:cstheme="minorHAnsi"/>
                <w:color w:val="00B050"/>
              </w:rPr>
            </w:pPr>
            <w:r>
              <w:rPr>
                <w:szCs w:val="20"/>
              </w:rPr>
              <w:t xml:space="preserve">The panel felt that this proposal was outstanding and superbly written. The proposal has pre-existing data, a clear plan forward with a clear rationale for the work packages proposed within the MLSTF proposal that would lead to a value of inflection point towards Ph1 clinical trials. The team is outstanding, and the IP strategy and potential is clear. </w:t>
            </w:r>
          </w:p>
        </w:tc>
      </w:tr>
      <w:tr w:rsidR="00A86391" w:rsidRPr="001F7207" w14:paraId="7DB5B56F"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B5C53EF" w14:textId="17696BD9" w:rsidR="00A86391" w:rsidRPr="007B56E3" w:rsidRDefault="00A86391" w:rsidP="00A86391">
            <w:pPr>
              <w:rPr>
                <w:rFonts w:cstheme="minorHAnsi"/>
              </w:rPr>
            </w:pPr>
            <w:r w:rsidRPr="007B56E3">
              <w:rPr>
                <w:rFonts w:cstheme="minorHAnsi"/>
              </w:rPr>
              <w:t>28</w:t>
            </w:r>
          </w:p>
        </w:tc>
        <w:tc>
          <w:tcPr>
            <w:tcW w:w="1275" w:type="dxa"/>
            <w:tcBorders>
              <w:top w:val="single" w:sz="4" w:space="0" w:color="auto"/>
              <w:left w:val="single" w:sz="4" w:space="0" w:color="auto"/>
              <w:bottom w:val="single" w:sz="4" w:space="0" w:color="auto"/>
              <w:right w:val="single" w:sz="4" w:space="0" w:color="auto"/>
            </w:tcBorders>
          </w:tcPr>
          <w:p w14:paraId="6766F4BA" w14:textId="77777777" w:rsidR="00A86391" w:rsidRPr="007B56E3" w:rsidRDefault="00A86391" w:rsidP="00A86391">
            <w:pPr>
              <w:rPr>
                <w:rFonts w:ascii="Calibri" w:hAnsi="Calibri" w:cs="Calibri"/>
              </w:rPr>
            </w:pPr>
            <w:r w:rsidRPr="007B56E3">
              <w:rPr>
                <w:rFonts w:ascii="Calibri" w:hAnsi="Calibri" w:cs="Calibri"/>
              </w:rPr>
              <w:t>14971</w:t>
            </w:r>
          </w:p>
          <w:p w14:paraId="0F54EE4B" w14:textId="77777777" w:rsidR="00A86391" w:rsidRPr="007B56E3"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0CE36C" w14:textId="48DE32F0" w:rsidR="00A86391" w:rsidRPr="001F7207" w:rsidRDefault="00A86391" w:rsidP="00A86391">
            <w:pPr>
              <w:rPr>
                <w:rFonts w:cstheme="minorHAnsi"/>
              </w:rPr>
            </w:pPr>
            <w:r w:rsidRPr="001F7207">
              <w:rPr>
                <w:rFonts w:cstheme="minorHAnsi"/>
              </w:rPr>
              <w:t xml:space="preserve">Jagdeep </w:t>
            </w:r>
            <w:proofErr w:type="spellStart"/>
            <w:r w:rsidRPr="001F7207">
              <w:rPr>
                <w:rFonts w:cstheme="minorHAnsi"/>
              </w:rPr>
              <w:t>Nanchahal</w:t>
            </w:r>
            <w:proofErr w:type="spellEnd"/>
          </w:p>
        </w:tc>
        <w:tc>
          <w:tcPr>
            <w:tcW w:w="7085" w:type="dxa"/>
          </w:tcPr>
          <w:p w14:paraId="1FC4BADC" w14:textId="77777777" w:rsidR="00A86391" w:rsidRDefault="00A86391" w:rsidP="00A86391">
            <w:pPr>
              <w:pStyle w:val="Default"/>
              <w:rPr>
                <w:sz w:val="22"/>
                <w:szCs w:val="22"/>
              </w:rPr>
            </w:pPr>
            <w:r>
              <w:rPr>
                <w:sz w:val="22"/>
                <w:szCs w:val="22"/>
              </w:rPr>
              <w:t xml:space="preserve">The panel felt the project was very clearly in remit, and well worth funding with a good IP position. They felt the focus on mitochondrial dysfunction was an area of high current interest. </w:t>
            </w:r>
          </w:p>
          <w:p w14:paraId="197D79C8" w14:textId="36DA63DB" w:rsidR="00A86391" w:rsidRPr="007B56E3" w:rsidRDefault="00A86391" w:rsidP="00A86391">
            <w:pPr>
              <w:rPr>
                <w:rFonts w:cstheme="minorHAnsi"/>
              </w:rPr>
            </w:pPr>
            <w:r>
              <w:t xml:space="preserve">The panel suggested that an early career researcher could be brought in on the project, to potentially be mentored by the lead PI’s to help develop the progression of early career researchers in translational research. </w:t>
            </w:r>
          </w:p>
        </w:tc>
      </w:tr>
      <w:tr w:rsidR="00A86391" w:rsidRPr="001F7207" w14:paraId="2D3BF058"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EFE63FA" w14:textId="3E5A43B0" w:rsidR="00A86391" w:rsidRPr="007B56E3" w:rsidRDefault="00A86391" w:rsidP="00A86391">
            <w:pPr>
              <w:rPr>
                <w:rFonts w:cstheme="minorHAnsi"/>
              </w:rPr>
            </w:pPr>
            <w:r w:rsidRPr="007B56E3">
              <w:rPr>
                <w:rFonts w:cstheme="minorHAnsi"/>
              </w:rPr>
              <w:t>9</w:t>
            </w:r>
          </w:p>
        </w:tc>
        <w:tc>
          <w:tcPr>
            <w:tcW w:w="1275" w:type="dxa"/>
            <w:tcBorders>
              <w:top w:val="single" w:sz="4" w:space="0" w:color="auto"/>
              <w:left w:val="single" w:sz="4" w:space="0" w:color="auto"/>
              <w:bottom w:val="single" w:sz="4" w:space="0" w:color="auto"/>
              <w:right w:val="single" w:sz="4" w:space="0" w:color="auto"/>
            </w:tcBorders>
          </w:tcPr>
          <w:p w14:paraId="7442FC18" w14:textId="77777777" w:rsidR="00A86391" w:rsidRPr="007B56E3" w:rsidRDefault="00A86391" w:rsidP="00A86391">
            <w:pPr>
              <w:rPr>
                <w:rFonts w:ascii="Calibri" w:hAnsi="Calibri" w:cs="Calibri"/>
              </w:rPr>
            </w:pPr>
            <w:r w:rsidRPr="007B56E3">
              <w:rPr>
                <w:rFonts w:ascii="Calibri" w:hAnsi="Calibri" w:cs="Calibri"/>
              </w:rPr>
              <w:t>15008</w:t>
            </w:r>
          </w:p>
          <w:p w14:paraId="4F587EF5" w14:textId="77777777" w:rsidR="00A86391" w:rsidRPr="007B56E3"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4E4304" w14:textId="48466333" w:rsidR="00A86391" w:rsidRPr="001F7207" w:rsidRDefault="00A86391" w:rsidP="00A86391">
            <w:pPr>
              <w:rPr>
                <w:rFonts w:cstheme="minorHAnsi"/>
              </w:rPr>
            </w:pPr>
            <w:r w:rsidRPr="001F7207">
              <w:rPr>
                <w:rFonts w:cstheme="minorHAnsi"/>
              </w:rPr>
              <w:t>Sally Collins</w:t>
            </w:r>
          </w:p>
        </w:tc>
        <w:tc>
          <w:tcPr>
            <w:tcW w:w="7085" w:type="dxa"/>
          </w:tcPr>
          <w:p w14:paraId="156DB816" w14:textId="782D1BBC" w:rsidR="00A86391" w:rsidRPr="006D54A2" w:rsidRDefault="00A86391" w:rsidP="00A86391">
            <w:pPr>
              <w:pStyle w:val="Default"/>
            </w:pPr>
            <w:r>
              <w:rPr>
                <w:sz w:val="22"/>
                <w:szCs w:val="22"/>
              </w:rPr>
              <w:t xml:space="preserve">The panel felt that overall this was a strong proposal with huge translational, clinical and commercial impact. The proposal was well-written with a strong IP position and an excellent downstream path and plan towards </w:t>
            </w:r>
            <w:r>
              <w:rPr>
                <w:sz w:val="22"/>
                <w:szCs w:val="22"/>
              </w:rPr>
              <w:lastRenderedPageBreak/>
              <w:t xml:space="preserve">commercialisation. The panel </w:t>
            </w:r>
            <w:proofErr w:type="gramStart"/>
            <w:r>
              <w:rPr>
                <w:sz w:val="22"/>
                <w:szCs w:val="22"/>
              </w:rPr>
              <w:t>was in agreement</w:t>
            </w:r>
            <w:proofErr w:type="gramEnd"/>
            <w:r>
              <w:rPr>
                <w:sz w:val="22"/>
                <w:szCs w:val="22"/>
              </w:rPr>
              <w:t xml:space="preserve"> with all comments provided by each reviewer. </w:t>
            </w:r>
          </w:p>
        </w:tc>
      </w:tr>
      <w:tr w:rsidR="00A86391" w:rsidRPr="001F7207" w14:paraId="257AAE0C"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803D54" w14:textId="27E3841E" w:rsidR="00A86391" w:rsidRPr="007B56E3" w:rsidRDefault="00A86391" w:rsidP="00A86391">
            <w:pPr>
              <w:rPr>
                <w:rFonts w:cstheme="minorHAnsi"/>
              </w:rPr>
            </w:pPr>
            <w:r w:rsidRPr="007B56E3">
              <w:rPr>
                <w:rFonts w:cstheme="minorHAnsi"/>
              </w:rPr>
              <w:lastRenderedPageBreak/>
              <w:t>45</w:t>
            </w:r>
          </w:p>
        </w:tc>
        <w:tc>
          <w:tcPr>
            <w:tcW w:w="1275" w:type="dxa"/>
            <w:tcBorders>
              <w:top w:val="single" w:sz="4" w:space="0" w:color="auto"/>
              <w:left w:val="single" w:sz="4" w:space="0" w:color="auto"/>
              <w:bottom w:val="single" w:sz="4" w:space="0" w:color="auto"/>
              <w:right w:val="single" w:sz="4" w:space="0" w:color="auto"/>
            </w:tcBorders>
          </w:tcPr>
          <w:p w14:paraId="08A8833F" w14:textId="77777777" w:rsidR="00A86391" w:rsidRPr="007B56E3" w:rsidRDefault="00A86391" w:rsidP="00A86391">
            <w:pPr>
              <w:rPr>
                <w:rFonts w:ascii="Calibri" w:hAnsi="Calibri" w:cs="Calibri"/>
              </w:rPr>
            </w:pPr>
            <w:r w:rsidRPr="007B56E3">
              <w:rPr>
                <w:rFonts w:ascii="Calibri" w:hAnsi="Calibri" w:cs="Calibri"/>
              </w:rPr>
              <w:t>15010</w:t>
            </w:r>
          </w:p>
          <w:p w14:paraId="7B460BAE" w14:textId="77777777" w:rsidR="00A86391" w:rsidRPr="007B56E3"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BDA5CB" w14:textId="110B5845" w:rsidR="00A86391" w:rsidRPr="001F7207" w:rsidRDefault="00A86391" w:rsidP="00A86391">
            <w:pPr>
              <w:rPr>
                <w:rFonts w:cstheme="minorHAnsi"/>
              </w:rPr>
            </w:pPr>
            <w:r w:rsidRPr="001F7207">
              <w:rPr>
                <w:rFonts w:cstheme="minorHAnsi"/>
              </w:rPr>
              <w:t xml:space="preserve">Ellie </w:t>
            </w:r>
            <w:proofErr w:type="spellStart"/>
            <w:r w:rsidRPr="001F7207">
              <w:rPr>
                <w:rFonts w:cstheme="minorHAnsi"/>
              </w:rPr>
              <w:t>Tzima</w:t>
            </w:r>
            <w:proofErr w:type="spellEnd"/>
          </w:p>
        </w:tc>
        <w:tc>
          <w:tcPr>
            <w:tcW w:w="7085" w:type="dxa"/>
          </w:tcPr>
          <w:p w14:paraId="7CEA60D6" w14:textId="77777777" w:rsidR="00A86391" w:rsidRDefault="00A86391" w:rsidP="00A86391">
            <w:r>
              <w:t xml:space="preserve">The panel felt this was a well-written and strong proposal with potential to create huge clinical impact. The background data is compelling, and the data generated within this MLSTF proposal would lead to strengthening the IP strategy and applications towards external translational funding schemes. The panel felt that the proposal outlines an excellent use of funds. </w:t>
            </w:r>
          </w:p>
          <w:p w14:paraId="4691EC40" w14:textId="77777777" w:rsidR="00A86391" w:rsidRDefault="00A86391" w:rsidP="00A86391"/>
          <w:p w14:paraId="778E3456" w14:textId="3CC2DC94" w:rsidR="00A86391" w:rsidRPr="001F7207" w:rsidRDefault="00A86391" w:rsidP="00A86391">
            <w:pPr>
              <w:rPr>
                <w:rFonts w:cstheme="minorHAnsi"/>
              </w:rPr>
            </w:pPr>
            <w:r>
              <w:t>The panel did feel that the applicant could consider contracting out some of the work rather than doing it all in-house.</w:t>
            </w:r>
          </w:p>
        </w:tc>
      </w:tr>
      <w:tr w:rsidR="00A86391" w:rsidRPr="001F7207" w14:paraId="30188E6C"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E73BDED" w14:textId="5E5029D2" w:rsidR="00A86391" w:rsidRPr="007B56E3" w:rsidRDefault="00A86391" w:rsidP="00A86391">
            <w:pPr>
              <w:rPr>
                <w:rFonts w:cstheme="minorHAnsi"/>
              </w:rPr>
            </w:pPr>
            <w:r w:rsidRPr="007B56E3">
              <w:rPr>
                <w:rFonts w:cstheme="minorHAnsi"/>
              </w:rPr>
              <w:t>47</w:t>
            </w:r>
          </w:p>
        </w:tc>
        <w:tc>
          <w:tcPr>
            <w:tcW w:w="1275" w:type="dxa"/>
            <w:tcBorders>
              <w:top w:val="single" w:sz="4" w:space="0" w:color="auto"/>
              <w:left w:val="single" w:sz="4" w:space="0" w:color="auto"/>
              <w:bottom w:val="single" w:sz="4" w:space="0" w:color="auto"/>
              <w:right w:val="single" w:sz="4" w:space="0" w:color="auto"/>
            </w:tcBorders>
          </w:tcPr>
          <w:p w14:paraId="55CFF724" w14:textId="77777777" w:rsidR="00A86391" w:rsidRPr="007B56E3" w:rsidRDefault="00A86391" w:rsidP="00A86391">
            <w:pPr>
              <w:rPr>
                <w:rFonts w:ascii="Calibri" w:hAnsi="Calibri" w:cs="Calibri"/>
              </w:rPr>
            </w:pPr>
            <w:r w:rsidRPr="007B56E3">
              <w:rPr>
                <w:rFonts w:ascii="Calibri" w:hAnsi="Calibri" w:cs="Calibri"/>
              </w:rPr>
              <w:t>14941</w:t>
            </w:r>
          </w:p>
          <w:p w14:paraId="79F0A1AB" w14:textId="77777777" w:rsidR="00A86391" w:rsidRPr="007B56E3"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4A1672" w14:textId="493B1064" w:rsidR="00A86391" w:rsidRPr="001F7207" w:rsidRDefault="00A86391" w:rsidP="00A86391">
            <w:pPr>
              <w:rPr>
                <w:rFonts w:cstheme="minorHAnsi"/>
              </w:rPr>
            </w:pPr>
            <w:r w:rsidRPr="001F7207">
              <w:rPr>
                <w:rFonts w:cstheme="minorHAnsi"/>
              </w:rPr>
              <w:t>Paresh Vyas</w:t>
            </w:r>
          </w:p>
        </w:tc>
        <w:tc>
          <w:tcPr>
            <w:tcW w:w="7085" w:type="dxa"/>
          </w:tcPr>
          <w:p w14:paraId="5A4BFC3D" w14:textId="4AD03981" w:rsidR="00A86391" w:rsidRPr="007B56E3" w:rsidRDefault="00A86391" w:rsidP="00A86391">
            <w:r>
              <w:rPr>
                <w:szCs w:val="20"/>
              </w:rPr>
              <w:t>The panel were happy with the project and felt it was a strong proposal with the potential to reach high impact. A</w:t>
            </w:r>
            <w:r w:rsidRPr="00514E94">
              <w:rPr>
                <w:szCs w:val="20"/>
              </w:rPr>
              <w:t>ll agree</w:t>
            </w:r>
            <w:r>
              <w:rPr>
                <w:szCs w:val="20"/>
              </w:rPr>
              <w:t>d</w:t>
            </w:r>
            <w:r w:rsidRPr="00514E94">
              <w:rPr>
                <w:szCs w:val="20"/>
              </w:rPr>
              <w:t xml:space="preserve"> </w:t>
            </w:r>
            <w:r>
              <w:rPr>
                <w:szCs w:val="20"/>
              </w:rPr>
              <w:t>it should be funded.</w:t>
            </w:r>
          </w:p>
        </w:tc>
      </w:tr>
      <w:tr w:rsidR="00A86391" w:rsidRPr="001F7207" w14:paraId="0AF49B79"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91C8C0B" w14:textId="44613C99" w:rsidR="00A86391" w:rsidRPr="007B56E3" w:rsidRDefault="00A86391" w:rsidP="00A86391">
            <w:pPr>
              <w:rPr>
                <w:rFonts w:cstheme="minorHAnsi"/>
              </w:rPr>
            </w:pPr>
            <w:r w:rsidRPr="007B56E3">
              <w:rPr>
                <w:rFonts w:cstheme="minorHAnsi"/>
              </w:rPr>
              <w:t>7</w:t>
            </w:r>
          </w:p>
        </w:tc>
        <w:tc>
          <w:tcPr>
            <w:tcW w:w="1275" w:type="dxa"/>
            <w:tcBorders>
              <w:top w:val="single" w:sz="4" w:space="0" w:color="auto"/>
              <w:left w:val="single" w:sz="4" w:space="0" w:color="auto"/>
              <w:bottom w:val="single" w:sz="4" w:space="0" w:color="auto"/>
              <w:right w:val="single" w:sz="4" w:space="0" w:color="auto"/>
            </w:tcBorders>
          </w:tcPr>
          <w:p w14:paraId="24B71136" w14:textId="77777777" w:rsidR="00A86391" w:rsidRPr="007B56E3" w:rsidRDefault="00A86391" w:rsidP="00A86391">
            <w:pPr>
              <w:rPr>
                <w:rFonts w:ascii="Calibri" w:hAnsi="Calibri" w:cs="Calibri"/>
              </w:rPr>
            </w:pPr>
            <w:r w:rsidRPr="007B56E3">
              <w:rPr>
                <w:rFonts w:ascii="Calibri" w:hAnsi="Calibri" w:cs="Calibri"/>
              </w:rPr>
              <w:t>14765</w:t>
            </w:r>
          </w:p>
          <w:p w14:paraId="3708F259" w14:textId="77777777" w:rsidR="00A86391" w:rsidRPr="007B56E3"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354E6D" w14:textId="1F77190E" w:rsidR="00A86391" w:rsidRPr="001F7207" w:rsidRDefault="00A86391" w:rsidP="00A86391">
            <w:pPr>
              <w:rPr>
                <w:rFonts w:cstheme="minorHAnsi"/>
              </w:rPr>
            </w:pPr>
            <w:r w:rsidRPr="001F7207">
              <w:rPr>
                <w:rFonts w:cstheme="minorHAnsi"/>
              </w:rPr>
              <w:t>William Clarke</w:t>
            </w:r>
          </w:p>
        </w:tc>
        <w:tc>
          <w:tcPr>
            <w:tcW w:w="7085" w:type="dxa"/>
          </w:tcPr>
          <w:p w14:paraId="15C04711" w14:textId="77777777" w:rsidR="00A86391" w:rsidRDefault="00A86391" w:rsidP="00A86391">
            <w:r>
              <w:rPr>
                <w:rFonts w:cstheme="minorHAnsi"/>
              </w:rPr>
              <w:t>This is a</w:t>
            </w:r>
            <w:r w:rsidRPr="00F43EB6">
              <w:rPr>
                <w:rFonts w:cstheme="minorHAnsi"/>
              </w:rPr>
              <w:t xml:space="preserve"> very interesting proposal using </w:t>
            </w:r>
            <w:r>
              <w:rPr>
                <w:rFonts w:cstheme="minorHAnsi"/>
              </w:rPr>
              <w:t>brain</w:t>
            </w:r>
            <w:r w:rsidRPr="00F43EB6">
              <w:rPr>
                <w:rFonts w:cstheme="minorHAnsi"/>
              </w:rPr>
              <w:t xml:space="preserve"> imaging </w:t>
            </w:r>
            <w:r>
              <w:rPr>
                <w:rFonts w:cstheme="minorHAnsi"/>
              </w:rPr>
              <w:t>software</w:t>
            </w:r>
            <w:r w:rsidRPr="00F43EB6">
              <w:rPr>
                <w:rFonts w:cstheme="minorHAnsi"/>
              </w:rPr>
              <w:t xml:space="preserve"> to help with the diagnosis.</w:t>
            </w:r>
            <w:r>
              <w:rPr>
                <w:rFonts w:cstheme="minorHAnsi"/>
              </w:rPr>
              <w:t xml:space="preserve"> G</w:t>
            </w:r>
            <w:r w:rsidRPr="007B56E3">
              <w:t xml:space="preserve">ood collaboration with Manchester. </w:t>
            </w:r>
            <w:r>
              <w:t>The a</w:t>
            </w:r>
            <w:r w:rsidRPr="007B56E3">
              <w:t xml:space="preserve">pplication </w:t>
            </w:r>
            <w:r>
              <w:t xml:space="preserve">is </w:t>
            </w:r>
            <w:r w:rsidRPr="007B56E3">
              <w:t xml:space="preserve">well written and builds on existing IP. </w:t>
            </w:r>
            <w:r>
              <w:t xml:space="preserve">The project will </w:t>
            </w:r>
            <w:r w:rsidRPr="007B56E3">
              <w:t>be impactful</w:t>
            </w:r>
            <w:r>
              <w:t>.</w:t>
            </w:r>
          </w:p>
          <w:p w14:paraId="0C7326FA" w14:textId="77777777" w:rsidR="00A86391" w:rsidRPr="007B56E3" w:rsidRDefault="00A86391" w:rsidP="00A86391">
            <w:pPr>
              <w:rPr>
                <w:rFonts w:cstheme="minorHAnsi"/>
              </w:rPr>
            </w:pPr>
          </w:p>
          <w:p w14:paraId="38AB0975" w14:textId="77777777" w:rsidR="00A86391" w:rsidRDefault="00A86391" w:rsidP="00A86391">
            <w:pPr>
              <w:rPr>
                <w:rFonts w:cstheme="minorHAnsi"/>
              </w:rPr>
            </w:pPr>
            <w:r>
              <w:t>The panel has</w:t>
            </w:r>
            <w:r w:rsidRPr="007B56E3">
              <w:t xml:space="preserve"> concerns that the FSLT is providing data for more and more indications, but they are not progressing with the commercialisation of the technology. </w:t>
            </w:r>
          </w:p>
          <w:p w14:paraId="14968FAB" w14:textId="77777777" w:rsidR="00A86391" w:rsidRDefault="00A86391" w:rsidP="00A86391">
            <w:pPr>
              <w:rPr>
                <w:rFonts w:cstheme="minorHAnsi"/>
              </w:rPr>
            </w:pPr>
          </w:p>
          <w:p w14:paraId="6F125581" w14:textId="77777777" w:rsidR="00A86391" w:rsidRDefault="00A86391" w:rsidP="00A86391">
            <w:pPr>
              <w:rPr>
                <w:rFonts w:cstheme="minorHAnsi"/>
              </w:rPr>
            </w:pPr>
            <w:r w:rsidRPr="007B56E3">
              <w:t xml:space="preserve">There might be a bottleneck here. They have trademark but </w:t>
            </w:r>
            <w:r w:rsidRPr="003B5C83">
              <w:t>no</w:t>
            </w:r>
            <w:r w:rsidRPr="003B5C83">
              <w:rPr>
                <w:rFonts w:cstheme="minorHAnsi"/>
              </w:rPr>
              <w:t xml:space="preserve"> underlying patents (it’s software therefore copyright)</w:t>
            </w:r>
            <w:r w:rsidRPr="004508EE">
              <w:rPr>
                <w:rFonts w:cstheme="minorHAnsi"/>
              </w:rPr>
              <w:t xml:space="preserve">. </w:t>
            </w:r>
            <w:r w:rsidRPr="004508EE">
              <w:t xml:space="preserve">There is a lot of competition </w:t>
            </w:r>
            <w:r w:rsidRPr="007B56E3">
              <w:t xml:space="preserve">and so they need a really professional application for their technology, they have more and more uses but no solid way </w:t>
            </w:r>
            <w:r>
              <w:t>of</w:t>
            </w:r>
            <w:r w:rsidRPr="007B56E3">
              <w:t xml:space="preserve"> implementing it. There may be some issues with the software and so there may be a </w:t>
            </w:r>
            <w:r w:rsidRPr="003B5C83">
              <w:t>h</w:t>
            </w:r>
            <w:r w:rsidRPr="003B5C83">
              <w:rPr>
                <w:rFonts w:cstheme="minorHAnsi"/>
              </w:rPr>
              <w:t>igh residual technical risk</w:t>
            </w:r>
            <w:r w:rsidRPr="004508EE">
              <w:rPr>
                <w:rFonts w:cstheme="minorHAnsi"/>
              </w:rPr>
              <w:t xml:space="preserve">, we have to see risk going down. </w:t>
            </w:r>
            <w:r w:rsidRPr="007B56E3">
              <w:rPr>
                <w:rFonts w:cstheme="minorHAnsi"/>
              </w:rPr>
              <w:t xml:space="preserve">They’ve had a few project surgery sessions and </w:t>
            </w:r>
            <w:r>
              <w:rPr>
                <w:rFonts w:cstheme="minorHAnsi"/>
              </w:rPr>
              <w:t>the experts</w:t>
            </w:r>
            <w:r w:rsidRPr="007B56E3">
              <w:rPr>
                <w:rFonts w:cstheme="minorHAnsi"/>
              </w:rPr>
              <w:t xml:space="preserve"> </w:t>
            </w:r>
            <w:r>
              <w:rPr>
                <w:rFonts w:cstheme="minorHAnsi"/>
              </w:rPr>
              <w:t>suggest</w:t>
            </w:r>
            <w:r w:rsidRPr="007B56E3">
              <w:rPr>
                <w:rFonts w:cstheme="minorHAnsi"/>
              </w:rPr>
              <w:t xml:space="preserve"> to put </w:t>
            </w:r>
            <w:r>
              <w:rPr>
                <w:rFonts w:cstheme="minorHAnsi"/>
              </w:rPr>
              <w:t xml:space="preserve">this </w:t>
            </w:r>
            <w:r w:rsidRPr="007B56E3">
              <w:rPr>
                <w:rFonts w:cstheme="minorHAnsi"/>
              </w:rPr>
              <w:t xml:space="preserve">in place but nothing has happened. </w:t>
            </w:r>
          </w:p>
          <w:p w14:paraId="2D673385" w14:textId="77777777" w:rsidR="00A86391" w:rsidRDefault="00A86391" w:rsidP="00A86391">
            <w:pPr>
              <w:rPr>
                <w:rFonts w:cstheme="minorHAnsi"/>
              </w:rPr>
            </w:pPr>
          </w:p>
          <w:p w14:paraId="6B304051" w14:textId="1176873A" w:rsidR="00A86391" w:rsidRPr="007B56E3" w:rsidRDefault="00A86391" w:rsidP="00A86391">
            <w:r>
              <w:rPr>
                <w:rFonts w:cstheme="minorHAnsi"/>
              </w:rPr>
              <w:t xml:space="preserve">Another </w:t>
            </w:r>
            <w:r w:rsidRPr="007B56E3">
              <w:rPr>
                <w:rFonts w:cstheme="minorHAnsi"/>
              </w:rPr>
              <w:t>risk about the software not being able to detect the difference between ‘</w:t>
            </w:r>
            <w:proofErr w:type="spellStart"/>
            <w:r w:rsidRPr="007B56E3">
              <w:rPr>
                <w:rFonts w:cstheme="minorHAnsi"/>
              </w:rPr>
              <w:t>normals</w:t>
            </w:r>
            <w:proofErr w:type="spellEnd"/>
            <w:r w:rsidRPr="007B56E3">
              <w:rPr>
                <w:rFonts w:cstheme="minorHAnsi"/>
              </w:rPr>
              <w:t xml:space="preserve"> and not </w:t>
            </w:r>
            <w:proofErr w:type="spellStart"/>
            <w:r w:rsidRPr="007B56E3">
              <w:rPr>
                <w:rFonts w:cstheme="minorHAnsi"/>
              </w:rPr>
              <w:t>normals</w:t>
            </w:r>
            <w:proofErr w:type="spellEnd"/>
            <w:r w:rsidRPr="007B56E3">
              <w:rPr>
                <w:rFonts w:cstheme="minorHAnsi"/>
              </w:rPr>
              <w:t xml:space="preserve">’ </w:t>
            </w:r>
            <w:r>
              <w:rPr>
                <w:rFonts w:cstheme="minorHAnsi"/>
              </w:rPr>
              <w:t xml:space="preserve">needs </w:t>
            </w:r>
            <w:r w:rsidRPr="007B56E3">
              <w:rPr>
                <w:rFonts w:cstheme="minorHAnsi"/>
              </w:rPr>
              <w:t>to be addressed</w:t>
            </w:r>
            <w:r>
              <w:rPr>
                <w:rFonts w:cstheme="minorHAnsi"/>
              </w:rPr>
              <w:t xml:space="preserve"> and not left until the end.</w:t>
            </w:r>
          </w:p>
          <w:p w14:paraId="35205CD0" w14:textId="77777777" w:rsidR="00A86391" w:rsidRDefault="00A86391" w:rsidP="00A86391">
            <w:r w:rsidRPr="007B56E3">
              <w:t xml:space="preserve"> </w:t>
            </w:r>
          </w:p>
          <w:p w14:paraId="730E6990" w14:textId="07542F40" w:rsidR="00A86391" w:rsidRPr="001F7207" w:rsidRDefault="00A86391" w:rsidP="00A86391">
            <w:pPr>
              <w:rPr>
                <w:rFonts w:cstheme="minorHAnsi"/>
              </w:rPr>
            </w:pPr>
            <w:r w:rsidRPr="00F43EB6">
              <w:rPr>
                <w:b/>
                <w:bCs/>
              </w:rPr>
              <w:t xml:space="preserve">The panel strongly recommends the applicant contacts the TRO as soon as possible to set up a meeting with OUI and the experts (Jan </w:t>
            </w:r>
            <w:proofErr w:type="spellStart"/>
            <w:r w:rsidRPr="00F43EB6">
              <w:rPr>
                <w:b/>
                <w:bCs/>
              </w:rPr>
              <w:t>Wolber</w:t>
            </w:r>
            <w:proofErr w:type="spellEnd"/>
            <w:r w:rsidRPr="00F43EB6">
              <w:rPr>
                <w:b/>
                <w:bCs/>
              </w:rPr>
              <w:t xml:space="preserve">, Toni Day and Oliver Harrison).  </w:t>
            </w:r>
          </w:p>
        </w:tc>
      </w:tr>
      <w:tr w:rsidR="00A86391" w:rsidRPr="001F7207" w14:paraId="30199F21"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AA4A4A8" w14:textId="615E9538" w:rsidR="00A86391" w:rsidRPr="007B56E3" w:rsidRDefault="00A86391" w:rsidP="00A86391">
            <w:pPr>
              <w:rPr>
                <w:rFonts w:cstheme="minorHAnsi"/>
              </w:rPr>
            </w:pPr>
            <w:r w:rsidRPr="007B56E3">
              <w:rPr>
                <w:rFonts w:cstheme="minorHAnsi"/>
              </w:rPr>
              <w:t>21</w:t>
            </w:r>
          </w:p>
        </w:tc>
        <w:tc>
          <w:tcPr>
            <w:tcW w:w="1275" w:type="dxa"/>
            <w:tcBorders>
              <w:top w:val="single" w:sz="4" w:space="0" w:color="auto"/>
              <w:left w:val="single" w:sz="4" w:space="0" w:color="auto"/>
              <w:bottom w:val="single" w:sz="4" w:space="0" w:color="auto"/>
              <w:right w:val="single" w:sz="4" w:space="0" w:color="auto"/>
            </w:tcBorders>
          </w:tcPr>
          <w:p w14:paraId="02712F0B" w14:textId="77777777" w:rsidR="00A86391" w:rsidRPr="007B56E3" w:rsidRDefault="00A86391" w:rsidP="00A86391">
            <w:pPr>
              <w:rPr>
                <w:rFonts w:ascii="Calibri" w:hAnsi="Calibri" w:cs="Calibri"/>
              </w:rPr>
            </w:pPr>
            <w:r w:rsidRPr="007B56E3">
              <w:rPr>
                <w:rFonts w:ascii="Calibri" w:hAnsi="Calibri" w:cs="Calibri"/>
              </w:rPr>
              <w:t>0014950</w:t>
            </w:r>
          </w:p>
          <w:p w14:paraId="32619E72" w14:textId="77777777" w:rsidR="00A86391" w:rsidRPr="007B56E3"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4DB7A4" w14:textId="6D460603" w:rsidR="00A86391" w:rsidRPr="001F7207" w:rsidRDefault="00A86391" w:rsidP="00A86391">
            <w:pPr>
              <w:rPr>
                <w:rFonts w:cstheme="minorHAnsi"/>
              </w:rPr>
            </w:pPr>
            <w:r w:rsidRPr="001F7207">
              <w:rPr>
                <w:rFonts w:cstheme="minorHAnsi"/>
              </w:rPr>
              <w:t>Thomas Lanyon-Hogg</w:t>
            </w:r>
          </w:p>
        </w:tc>
        <w:tc>
          <w:tcPr>
            <w:tcW w:w="7085" w:type="dxa"/>
            <w:tcBorders>
              <w:bottom w:val="single" w:sz="4" w:space="0" w:color="auto"/>
            </w:tcBorders>
          </w:tcPr>
          <w:p w14:paraId="02FF7172" w14:textId="77777777" w:rsidR="00A86391" w:rsidRPr="00CB5957" w:rsidRDefault="00A86391" w:rsidP="00A86391">
            <w:pPr>
              <w:pStyle w:val="ListParagraph"/>
              <w:ind w:left="0"/>
              <w:rPr>
                <w:szCs w:val="20"/>
              </w:rPr>
            </w:pPr>
            <w:r>
              <w:rPr>
                <w:szCs w:val="20"/>
              </w:rPr>
              <w:t>The panel very much liked</w:t>
            </w:r>
            <w:r w:rsidRPr="00CB5957">
              <w:rPr>
                <w:szCs w:val="20"/>
              </w:rPr>
              <w:t xml:space="preserve"> th</w:t>
            </w:r>
            <w:r>
              <w:rPr>
                <w:szCs w:val="20"/>
              </w:rPr>
              <w:t>e</w:t>
            </w:r>
            <w:r w:rsidRPr="00CB5957">
              <w:rPr>
                <w:szCs w:val="20"/>
              </w:rPr>
              <w:t xml:space="preserve"> application</w:t>
            </w:r>
            <w:r>
              <w:rPr>
                <w:szCs w:val="20"/>
              </w:rPr>
              <w:t>. They understand</w:t>
            </w:r>
            <w:r w:rsidRPr="00CB5957">
              <w:rPr>
                <w:szCs w:val="20"/>
              </w:rPr>
              <w:t xml:space="preserve"> there is an issue with antimicrobial resistance and </w:t>
            </w:r>
            <w:r>
              <w:rPr>
                <w:szCs w:val="20"/>
              </w:rPr>
              <w:t>the</w:t>
            </w:r>
            <w:r w:rsidRPr="00CB5957">
              <w:rPr>
                <w:szCs w:val="20"/>
              </w:rPr>
              <w:t xml:space="preserve"> need</w:t>
            </w:r>
            <w:r>
              <w:rPr>
                <w:szCs w:val="20"/>
              </w:rPr>
              <w:t xml:space="preserve"> for</w:t>
            </w:r>
            <w:r w:rsidRPr="00CB5957">
              <w:rPr>
                <w:szCs w:val="20"/>
              </w:rPr>
              <w:t xml:space="preserve"> new antibiotics. </w:t>
            </w:r>
            <w:r>
              <w:rPr>
                <w:szCs w:val="20"/>
              </w:rPr>
              <w:t>They believe this project is innovative and</w:t>
            </w:r>
            <w:r w:rsidRPr="00CB5957">
              <w:rPr>
                <w:szCs w:val="20"/>
              </w:rPr>
              <w:t xml:space="preserve"> allows existing antib</w:t>
            </w:r>
            <w:r>
              <w:rPr>
                <w:szCs w:val="20"/>
              </w:rPr>
              <w:t>iotics</w:t>
            </w:r>
            <w:r w:rsidRPr="00CB5957">
              <w:rPr>
                <w:szCs w:val="20"/>
              </w:rPr>
              <w:t xml:space="preserve"> to become effective again</w:t>
            </w:r>
            <w:r>
              <w:rPr>
                <w:szCs w:val="20"/>
              </w:rPr>
              <w:t>.</w:t>
            </w:r>
          </w:p>
          <w:p w14:paraId="1CAFC974" w14:textId="77777777" w:rsidR="00A86391" w:rsidRDefault="00A86391" w:rsidP="00A86391">
            <w:pPr>
              <w:pStyle w:val="ListParagraph"/>
              <w:ind w:left="0"/>
              <w:rPr>
                <w:szCs w:val="20"/>
              </w:rPr>
            </w:pPr>
          </w:p>
          <w:p w14:paraId="1ED032F9" w14:textId="77777777" w:rsidR="00A86391" w:rsidRDefault="00A86391" w:rsidP="00A86391">
            <w:pPr>
              <w:pStyle w:val="ListParagraph"/>
              <w:ind w:left="0"/>
              <w:rPr>
                <w:szCs w:val="20"/>
              </w:rPr>
            </w:pPr>
            <w:r w:rsidRPr="00CB5957">
              <w:rPr>
                <w:szCs w:val="20"/>
              </w:rPr>
              <w:t>T</w:t>
            </w:r>
            <w:r>
              <w:rPr>
                <w:szCs w:val="20"/>
              </w:rPr>
              <w:t>he panel did however question whether the</w:t>
            </w:r>
            <w:r w:rsidRPr="00CB5957">
              <w:rPr>
                <w:szCs w:val="20"/>
              </w:rPr>
              <w:t xml:space="preserve"> modification </w:t>
            </w:r>
            <w:r>
              <w:rPr>
                <w:szCs w:val="20"/>
              </w:rPr>
              <w:t xml:space="preserve">will </w:t>
            </w:r>
            <w:r w:rsidRPr="00CB5957">
              <w:rPr>
                <w:szCs w:val="20"/>
              </w:rPr>
              <w:t>affect efficiency</w:t>
            </w:r>
            <w:r>
              <w:rPr>
                <w:szCs w:val="20"/>
              </w:rPr>
              <w:t>, and whether this needs to be considered</w:t>
            </w:r>
            <w:r w:rsidRPr="00CB5957">
              <w:rPr>
                <w:szCs w:val="20"/>
              </w:rPr>
              <w:t xml:space="preserve"> </w:t>
            </w:r>
            <w:r>
              <w:rPr>
                <w:szCs w:val="20"/>
              </w:rPr>
              <w:t>for</w:t>
            </w:r>
            <w:r w:rsidRPr="00CB5957">
              <w:rPr>
                <w:szCs w:val="20"/>
              </w:rPr>
              <w:t xml:space="preserve"> future scale-up</w:t>
            </w:r>
            <w:r>
              <w:rPr>
                <w:szCs w:val="20"/>
              </w:rPr>
              <w:t>.</w:t>
            </w:r>
          </w:p>
          <w:p w14:paraId="358AFD06" w14:textId="161FAC97" w:rsidR="00A86391" w:rsidRPr="001F7207" w:rsidRDefault="00A86391" w:rsidP="00A86391">
            <w:pPr>
              <w:rPr>
                <w:rFonts w:cstheme="minorHAnsi"/>
              </w:rPr>
            </w:pPr>
            <w:r>
              <w:rPr>
                <w:szCs w:val="20"/>
              </w:rPr>
              <w:t>They also felt that the regulatory challenges may not be as straight forward as described in the application. As although the</w:t>
            </w:r>
            <w:r w:rsidRPr="00CB5957">
              <w:rPr>
                <w:szCs w:val="20"/>
              </w:rPr>
              <w:t xml:space="preserve"> molecule is based around </w:t>
            </w:r>
            <w:r>
              <w:rPr>
                <w:szCs w:val="20"/>
              </w:rPr>
              <w:t xml:space="preserve">an </w:t>
            </w:r>
            <w:r w:rsidRPr="00CB5957">
              <w:rPr>
                <w:szCs w:val="20"/>
              </w:rPr>
              <w:t>already existing molecule</w:t>
            </w:r>
            <w:r>
              <w:rPr>
                <w:szCs w:val="20"/>
              </w:rPr>
              <w:t>,</w:t>
            </w:r>
            <w:r w:rsidRPr="00CB5957">
              <w:rPr>
                <w:szCs w:val="20"/>
              </w:rPr>
              <w:t xml:space="preserve"> </w:t>
            </w:r>
            <w:r>
              <w:rPr>
                <w:szCs w:val="20"/>
              </w:rPr>
              <w:t xml:space="preserve">it will not be treated as such from a regulatory standpoint. </w:t>
            </w:r>
            <w:r w:rsidRPr="00CB5957">
              <w:rPr>
                <w:szCs w:val="20"/>
              </w:rPr>
              <w:t>There will be regulatory processes for this</w:t>
            </w:r>
            <w:r>
              <w:rPr>
                <w:szCs w:val="20"/>
              </w:rPr>
              <w:t xml:space="preserve"> project</w:t>
            </w:r>
            <w:r w:rsidRPr="00CB5957">
              <w:rPr>
                <w:szCs w:val="20"/>
              </w:rPr>
              <w:t xml:space="preserve"> and this will lead to higher costs.</w:t>
            </w:r>
            <w:r>
              <w:rPr>
                <w:szCs w:val="20"/>
              </w:rPr>
              <w:t xml:space="preserve"> They feel the applicant may benefit from</w:t>
            </w:r>
            <w:r w:rsidRPr="00CB5957">
              <w:rPr>
                <w:szCs w:val="20"/>
              </w:rPr>
              <w:t xml:space="preserve"> input from a regulatory expert</w:t>
            </w:r>
            <w:r>
              <w:rPr>
                <w:szCs w:val="20"/>
              </w:rPr>
              <w:t>, to improve their regulatory understanding</w:t>
            </w:r>
            <w:r w:rsidRPr="00CB5957">
              <w:rPr>
                <w:szCs w:val="20"/>
              </w:rPr>
              <w:t>.</w:t>
            </w:r>
            <w:r>
              <w:rPr>
                <w:szCs w:val="20"/>
              </w:rPr>
              <w:t xml:space="preserve"> The applicant may wish to consider contacting the Experts in Residence network run by the TRO</w:t>
            </w:r>
          </w:p>
        </w:tc>
      </w:tr>
      <w:tr w:rsidR="00A86391" w:rsidRPr="001F7207" w14:paraId="1CAE9B2A"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CDD6CD5" w14:textId="048F64CE" w:rsidR="00A86391" w:rsidRPr="004508EE" w:rsidRDefault="00A86391" w:rsidP="00A86391">
            <w:pPr>
              <w:rPr>
                <w:rFonts w:cstheme="minorHAnsi"/>
              </w:rPr>
            </w:pPr>
            <w:r w:rsidRPr="004508EE">
              <w:rPr>
                <w:rFonts w:cstheme="minorHAnsi"/>
              </w:rPr>
              <w:lastRenderedPageBreak/>
              <w:t>48</w:t>
            </w:r>
          </w:p>
        </w:tc>
        <w:tc>
          <w:tcPr>
            <w:tcW w:w="1275" w:type="dxa"/>
            <w:tcBorders>
              <w:top w:val="single" w:sz="4" w:space="0" w:color="auto"/>
              <w:left w:val="single" w:sz="4" w:space="0" w:color="auto"/>
              <w:bottom w:val="single" w:sz="4" w:space="0" w:color="auto"/>
              <w:right w:val="single" w:sz="4" w:space="0" w:color="auto"/>
            </w:tcBorders>
          </w:tcPr>
          <w:p w14:paraId="19ECE7BC" w14:textId="77777777" w:rsidR="00A86391" w:rsidRPr="004508EE" w:rsidRDefault="00A86391" w:rsidP="00A86391">
            <w:pPr>
              <w:rPr>
                <w:rFonts w:ascii="Calibri" w:hAnsi="Calibri" w:cs="Calibri"/>
              </w:rPr>
            </w:pPr>
            <w:r w:rsidRPr="004508EE">
              <w:rPr>
                <w:rFonts w:ascii="Calibri" w:hAnsi="Calibri" w:cs="Calibri"/>
              </w:rPr>
              <w:t>14743</w:t>
            </w:r>
          </w:p>
          <w:p w14:paraId="6814B7C9" w14:textId="77777777" w:rsidR="00A86391" w:rsidRPr="004508E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A4D1B7" w14:textId="660850E8" w:rsidR="00A86391" w:rsidRPr="001F7207" w:rsidRDefault="00A86391" w:rsidP="00A86391">
            <w:pPr>
              <w:rPr>
                <w:rFonts w:cstheme="minorHAnsi"/>
              </w:rPr>
            </w:pPr>
            <w:r w:rsidRPr="001F7207">
              <w:rPr>
                <w:rFonts w:cstheme="minorHAnsi"/>
              </w:rPr>
              <w:t>Richard Williams</w:t>
            </w:r>
          </w:p>
        </w:tc>
        <w:tc>
          <w:tcPr>
            <w:tcW w:w="7085" w:type="dxa"/>
            <w:tcBorders>
              <w:bottom w:val="single" w:sz="4" w:space="0" w:color="auto"/>
            </w:tcBorders>
          </w:tcPr>
          <w:p w14:paraId="5756755A" w14:textId="1F8489DF" w:rsidR="00A86391" w:rsidRDefault="00A86391" w:rsidP="00A86391">
            <w:pPr>
              <w:jc w:val="both"/>
              <w:rPr>
                <w:rFonts w:cstheme="minorHAnsi"/>
              </w:rPr>
            </w:pPr>
            <w:r>
              <w:rPr>
                <w:rFonts w:cstheme="minorHAnsi"/>
              </w:rPr>
              <w:t>Panel highlighted that this is a very hot topic and an exciting field. Engineered anti-inflammatory where the area of inflammation is seeing a lot of innovation and panel liked the TNF angle. Panel were encouraged that the team have some preliminary data already available and think there could be broad application for other diseases. Panel would like the applicant to think of accelerating this work (through MLSTF or other) to get first in human much sooner as there can be a lot of competition on the market by the time they get to clinical stage. Panel suggested perhaps to think clinical impact should be into earlier care pathway.</w:t>
            </w:r>
          </w:p>
          <w:p w14:paraId="2AE0DCB5" w14:textId="77777777" w:rsidR="00A86391" w:rsidRDefault="00A86391" w:rsidP="00A86391">
            <w:pPr>
              <w:jc w:val="both"/>
              <w:rPr>
                <w:rFonts w:cstheme="minorHAnsi"/>
              </w:rPr>
            </w:pPr>
          </w:p>
          <w:p w14:paraId="0F7FCB85" w14:textId="77777777" w:rsidR="00A86391" w:rsidRDefault="00A86391" w:rsidP="00A86391">
            <w:pPr>
              <w:jc w:val="both"/>
              <w:rPr>
                <w:rFonts w:cstheme="minorHAnsi"/>
              </w:rPr>
            </w:pPr>
            <w:r>
              <w:rPr>
                <w:rFonts w:cstheme="minorHAnsi"/>
              </w:rPr>
              <w:t xml:space="preserve">Panel also highlighted there needs to be more information on mechanism of action, if this has not been done already. Should applicant need assistance on this aspect in the future, this can be facilitated by the TRO through a 1:1 with one of their Expert in Residence who is aware of this proposal. </w:t>
            </w:r>
          </w:p>
          <w:p w14:paraId="34AF76E6" w14:textId="77777777" w:rsidR="00A86391" w:rsidRDefault="00A86391" w:rsidP="00A86391">
            <w:pPr>
              <w:jc w:val="both"/>
              <w:rPr>
                <w:rFonts w:cstheme="minorHAnsi"/>
              </w:rPr>
            </w:pPr>
          </w:p>
          <w:p w14:paraId="4A711744" w14:textId="77777777" w:rsidR="00A86391" w:rsidRDefault="00A86391" w:rsidP="00A86391">
            <w:pPr>
              <w:jc w:val="both"/>
              <w:rPr>
                <w:rFonts w:cstheme="minorHAnsi"/>
              </w:rPr>
            </w:pPr>
            <w:r>
              <w:rPr>
                <w:rFonts w:cstheme="minorHAnsi"/>
              </w:rPr>
              <w:t xml:space="preserve">Panel members from OUI have voiced concerns that they do not have any information on the applicant’s background IP therefore urges the team to engage with OUI </w:t>
            </w:r>
            <w:r w:rsidRPr="009723DE">
              <w:rPr>
                <w:rFonts w:cstheme="minorHAnsi"/>
                <w:b/>
                <w:bCs/>
              </w:rPr>
              <w:t>as soon as possible</w:t>
            </w:r>
            <w:r>
              <w:rPr>
                <w:rFonts w:cstheme="minorHAnsi"/>
              </w:rPr>
              <w:t xml:space="preserve"> to discuss aspects of protection considering the competition in this space.</w:t>
            </w:r>
          </w:p>
          <w:p w14:paraId="6F967101" w14:textId="77777777" w:rsidR="00A86391" w:rsidRDefault="00A86391" w:rsidP="00A86391">
            <w:pPr>
              <w:jc w:val="both"/>
              <w:rPr>
                <w:rFonts w:cstheme="minorHAnsi"/>
              </w:rPr>
            </w:pPr>
          </w:p>
          <w:p w14:paraId="3F0E2502" w14:textId="24B550BB" w:rsidR="00A86391" w:rsidRPr="004508EE" w:rsidRDefault="00A86391" w:rsidP="00A86391">
            <w:pPr>
              <w:rPr>
                <w:rFonts w:cstheme="minorHAnsi"/>
              </w:rPr>
            </w:pPr>
            <w:r w:rsidRPr="00ED74DB">
              <w:rPr>
                <w:rFonts w:cstheme="minorHAnsi"/>
              </w:rPr>
              <w:t>Panel as a whole agrees to fund this application with the condition of funding being the research team has to consult with OUI in the first instance with a TRO representative present.</w:t>
            </w:r>
          </w:p>
        </w:tc>
      </w:tr>
      <w:tr w:rsidR="00A86391" w:rsidRPr="001F7207" w14:paraId="57CA1DCE"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42074D" w14:textId="36E53D00" w:rsidR="00A86391" w:rsidRPr="004508EE" w:rsidRDefault="00A86391" w:rsidP="00A86391">
            <w:pPr>
              <w:rPr>
                <w:rFonts w:cstheme="minorHAnsi"/>
              </w:rPr>
            </w:pPr>
            <w:r w:rsidRPr="004508EE">
              <w:rPr>
                <w:rFonts w:cstheme="minorHAnsi"/>
              </w:rPr>
              <w:t>30</w:t>
            </w:r>
          </w:p>
        </w:tc>
        <w:tc>
          <w:tcPr>
            <w:tcW w:w="1275" w:type="dxa"/>
            <w:tcBorders>
              <w:top w:val="single" w:sz="4" w:space="0" w:color="auto"/>
              <w:left w:val="single" w:sz="4" w:space="0" w:color="auto"/>
              <w:bottom w:val="single" w:sz="4" w:space="0" w:color="auto"/>
              <w:right w:val="single" w:sz="4" w:space="0" w:color="auto"/>
            </w:tcBorders>
          </w:tcPr>
          <w:p w14:paraId="4C1D26F4" w14:textId="77777777" w:rsidR="00A86391" w:rsidRPr="004508EE" w:rsidRDefault="00A86391" w:rsidP="00A86391">
            <w:pPr>
              <w:rPr>
                <w:rFonts w:ascii="Calibri" w:hAnsi="Calibri" w:cs="Calibri"/>
              </w:rPr>
            </w:pPr>
            <w:r w:rsidRPr="004508EE">
              <w:rPr>
                <w:rFonts w:ascii="Calibri" w:hAnsi="Calibri" w:cs="Calibri"/>
              </w:rPr>
              <w:t>14933</w:t>
            </w:r>
          </w:p>
          <w:p w14:paraId="683A821B" w14:textId="77777777" w:rsidR="00A86391" w:rsidRPr="004508E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1F13E7" w14:textId="7DDB7C3F" w:rsidR="00A86391" w:rsidRPr="004508EE" w:rsidRDefault="00A86391" w:rsidP="00A86391">
            <w:pPr>
              <w:rPr>
                <w:rFonts w:cstheme="minorHAnsi"/>
              </w:rPr>
            </w:pPr>
            <w:r w:rsidRPr="004508EE">
              <w:rPr>
                <w:rFonts w:cstheme="minorHAnsi"/>
              </w:rPr>
              <w:t>Graham Ogg</w:t>
            </w:r>
          </w:p>
        </w:tc>
        <w:tc>
          <w:tcPr>
            <w:tcW w:w="7085" w:type="dxa"/>
            <w:tcBorders>
              <w:top w:val="single" w:sz="4" w:space="0" w:color="auto"/>
            </w:tcBorders>
          </w:tcPr>
          <w:p w14:paraId="0F4B535F" w14:textId="5F2898DC" w:rsidR="00A86391" w:rsidRPr="004508EE" w:rsidRDefault="00A86391" w:rsidP="00A86391">
            <w:pPr>
              <w:rPr>
                <w:rFonts w:cstheme="minorHAnsi"/>
              </w:rPr>
            </w:pPr>
            <w:r>
              <w:rPr>
                <w:szCs w:val="20"/>
              </w:rPr>
              <w:t>The panel were overall very happy with the proposal. However, they did state that there c</w:t>
            </w:r>
            <w:r w:rsidRPr="0023734C">
              <w:rPr>
                <w:szCs w:val="20"/>
              </w:rPr>
              <w:t>ould have</w:t>
            </w:r>
            <w:r>
              <w:rPr>
                <w:szCs w:val="20"/>
              </w:rPr>
              <w:t xml:space="preserve"> been</w:t>
            </w:r>
            <w:r w:rsidRPr="0023734C">
              <w:rPr>
                <w:szCs w:val="20"/>
              </w:rPr>
              <w:t xml:space="preserve"> a bit more preliminary data and </w:t>
            </w:r>
            <w:r>
              <w:rPr>
                <w:szCs w:val="20"/>
              </w:rPr>
              <w:t>a</w:t>
            </w:r>
            <w:r w:rsidRPr="0023734C">
              <w:rPr>
                <w:szCs w:val="20"/>
              </w:rPr>
              <w:t xml:space="preserve"> </w:t>
            </w:r>
            <w:r>
              <w:rPr>
                <w:szCs w:val="20"/>
              </w:rPr>
              <w:t xml:space="preserve">clearer </w:t>
            </w:r>
            <w:r w:rsidRPr="0023734C">
              <w:rPr>
                <w:szCs w:val="20"/>
              </w:rPr>
              <w:t xml:space="preserve">commercial pathway </w:t>
            </w:r>
            <w:r>
              <w:rPr>
                <w:szCs w:val="20"/>
              </w:rPr>
              <w:t>in the application</w:t>
            </w:r>
          </w:p>
        </w:tc>
      </w:tr>
      <w:tr w:rsidR="00A86391" w:rsidRPr="001F7207" w14:paraId="3B21566D"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196FAE9" w14:textId="13620B9C" w:rsidR="00A86391" w:rsidRPr="004508EE" w:rsidRDefault="00A86391" w:rsidP="00A86391">
            <w:pPr>
              <w:rPr>
                <w:rFonts w:cstheme="minorHAnsi"/>
              </w:rPr>
            </w:pPr>
            <w:bookmarkStart w:id="0" w:name="_Hlk141885865"/>
            <w:r w:rsidRPr="004508EE">
              <w:rPr>
                <w:rFonts w:cstheme="minorHAnsi"/>
              </w:rPr>
              <w:t>8</w:t>
            </w:r>
          </w:p>
        </w:tc>
        <w:tc>
          <w:tcPr>
            <w:tcW w:w="1275" w:type="dxa"/>
            <w:tcBorders>
              <w:top w:val="single" w:sz="4" w:space="0" w:color="auto"/>
              <w:left w:val="single" w:sz="4" w:space="0" w:color="auto"/>
              <w:bottom w:val="single" w:sz="4" w:space="0" w:color="auto"/>
              <w:right w:val="single" w:sz="4" w:space="0" w:color="auto"/>
            </w:tcBorders>
          </w:tcPr>
          <w:p w14:paraId="04B2B119" w14:textId="77777777" w:rsidR="00A86391" w:rsidRPr="004508EE" w:rsidRDefault="00A86391" w:rsidP="00A86391">
            <w:pPr>
              <w:rPr>
                <w:rFonts w:ascii="Calibri" w:hAnsi="Calibri" w:cs="Calibri"/>
              </w:rPr>
            </w:pPr>
            <w:r w:rsidRPr="004508EE">
              <w:rPr>
                <w:rFonts w:ascii="Calibri" w:hAnsi="Calibri" w:cs="Calibri"/>
              </w:rPr>
              <w:t>14744</w:t>
            </w:r>
          </w:p>
          <w:p w14:paraId="7DB73558" w14:textId="77777777" w:rsidR="00A86391" w:rsidRPr="004508E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247DAE" w14:textId="279E4484" w:rsidR="00A86391" w:rsidRPr="001F7207" w:rsidRDefault="00A86391" w:rsidP="00A86391">
            <w:pPr>
              <w:rPr>
                <w:rFonts w:cstheme="minorHAnsi"/>
              </w:rPr>
            </w:pPr>
            <w:r w:rsidRPr="001F7207">
              <w:rPr>
                <w:rFonts w:cstheme="minorHAnsi"/>
              </w:rPr>
              <w:t>Lei Clifton</w:t>
            </w:r>
          </w:p>
        </w:tc>
        <w:tc>
          <w:tcPr>
            <w:tcW w:w="7085" w:type="dxa"/>
          </w:tcPr>
          <w:p w14:paraId="2DC11308" w14:textId="77777777" w:rsidR="00A86391" w:rsidRPr="004508EE" w:rsidRDefault="00A86391" w:rsidP="00A86391">
            <w:r>
              <w:t xml:space="preserve">This is a very interesting proposal and technology that would </w:t>
            </w:r>
          </w:p>
          <w:p w14:paraId="6303F817" w14:textId="77777777" w:rsidR="00A86391" w:rsidRDefault="00A86391" w:rsidP="00A86391">
            <w:r w:rsidRPr="004508EE">
              <w:t xml:space="preserve">that would </w:t>
            </w:r>
            <w:r>
              <w:t>give a lot of time to visit GPs. What is also promising about this proposal is that the team have an existing partner.</w:t>
            </w:r>
          </w:p>
          <w:p w14:paraId="2A51708F" w14:textId="77777777" w:rsidR="00A86391" w:rsidRDefault="00A86391" w:rsidP="00A86391"/>
          <w:p w14:paraId="1157EE80" w14:textId="77777777" w:rsidR="00A86391" w:rsidRDefault="00A86391" w:rsidP="00A86391">
            <w:r>
              <w:t xml:space="preserve">The commercialisation route might need to be thought through a bit more as the team haven’t identified what the end result is with regards to commercialisation of this technology. The panel </w:t>
            </w:r>
            <w:proofErr w:type="gramStart"/>
            <w:r>
              <w:t>is in agreement</w:t>
            </w:r>
            <w:proofErr w:type="gramEnd"/>
            <w:r>
              <w:t xml:space="preserve"> that the application would have benefited from having more usability interview elements built into the proposal. Need to better understand: What are pain points that the clinicals face? Do we really understand them? Are we developing a solution that addresses those? The team need to be certain that the GPs will definitely be able to use it and that there is a clear route to market, to avoid creating a good solution that nobody wanted in the first place. </w:t>
            </w:r>
          </w:p>
          <w:p w14:paraId="75656217" w14:textId="77777777" w:rsidR="00A86391" w:rsidRDefault="00A86391" w:rsidP="00A86391"/>
          <w:p w14:paraId="4D70F208" w14:textId="77777777" w:rsidR="00A86391" w:rsidRDefault="00A86391" w:rsidP="00A86391">
            <w:r>
              <w:t>There is also a regulatory pathway that needs to be considered and understood because if you are putting in a clinical decision support, then it needs to go through the appropriate regulatory calls. Might be worth getting decent feedback from the regulatory body.</w:t>
            </w:r>
          </w:p>
          <w:p w14:paraId="0102097B" w14:textId="77777777" w:rsidR="00A86391" w:rsidRDefault="00A86391" w:rsidP="00A86391"/>
          <w:p w14:paraId="5AF66F86" w14:textId="63709828" w:rsidR="00A86391" w:rsidRPr="008626C4" w:rsidRDefault="00A86391" w:rsidP="00A86391">
            <w:pPr>
              <w:rPr>
                <w:rFonts w:cstheme="minorHAnsi"/>
              </w:rPr>
            </w:pPr>
            <w:r w:rsidRPr="001E4665">
              <w:rPr>
                <w:b/>
                <w:bCs/>
              </w:rPr>
              <w:t xml:space="preserve">The panel </w:t>
            </w:r>
            <w:r>
              <w:rPr>
                <w:b/>
                <w:bCs/>
              </w:rPr>
              <w:t>requests that</w:t>
            </w:r>
            <w:r w:rsidRPr="001E4665">
              <w:rPr>
                <w:b/>
                <w:bCs/>
              </w:rPr>
              <w:t xml:space="preserve"> the team contact the TRO as soon as possible to arrange a meeting with the expert, Dr Oliver Harrison, who will help the group address the </w:t>
            </w:r>
            <w:r>
              <w:rPr>
                <w:b/>
                <w:bCs/>
              </w:rPr>
              <w:t>concerns raised by the panel on user experience, regulatory and commercial pathways.</w:t>
            </w:r>
          </w:p>
        </w:tc>
      </w:tr>
      <w:bookmarkEnd w:id="0"/>
      <w:tr w:rsidR="00A86391" w:rsidRPr="001F7207" w14:paraId="58CBBCF1"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074A2D" w14:textId="336414A6" w:rsidR="00A86391" w:rsidRPr="004508EE" w:rsidRDefault="00A86391" w:rsidP="00A86391">
            <w:pPr>
              <w:rPr>
                <w:rFonts w:cstheme="minorHAnsi"/>
              </w:rPr>
            </w:pPr>
            <w:r w:rsidRPr="004508EE">
              <w:rPr>
                <w:rFonts w:cstheme="minorHAnsi"/>
              </w:rPr>
              <w:lastRenderedPageBreak/>
              <w:t>13</w:t>
            </w:r>
          </w:p>
        </w:tc>
        <w:tc>
          <w:tcPr>
            <w:tcW w:w="1275" w:type="dxa"/>
            <w:tcBorders>
              <w:top w:val="single" w:sz="4" w:space="0" w:color="auto"/>
              <w:left w:val="single" w:sz="4" w:space="0" w:color="auto"/>
              <w:bottom w:val="single" w:sz="4" w:space="0" w:color="auto"/>
              <w:right w:val="single" w:sz="4" w:space="0" w:color="auto"/>
            </w:tcBorders>
          </w:tcPr>
          <w:p w14:paraId="6213AC28" w14:textId="77777777" w:rsidR="00A86391" w:rsidRPr="004508EE" w:rsidRDefault="00A86391" w:rsidP="00A86391">
            <w:pPr>
              <w:rPr>
                <w:rFonts w:ascii="Calibri" w:hAnsi="Calibri" w:cs="Calibri"/>
              </w:rPr>
            </w:pPr>
            <w:r w:rsidRPr="004508EE">
              <w:rPr>
                <w:rFonts w:ascii="Calibri" w:hAnsi="Calibri" w:cs="Calibri"/>
              </w:rPr>
              <w:t>0015017</w:t>
            </w:r>
          </w:p>
          <w:p w14:paraId="5979ADAD" w14:textId="77777777" w:rsidR="00A86391" w:rsidRPr="004508E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B55FE4" w14:textId="7886766A" w:rsidR="00A86391" w:rsidRPr="001F7207" w:rsidRDefault="00A86391" w:rsidP="00A86391">
            <w:pPr>
              <w:rPr>
                <w:rFonts w:cstheme="minorHAnsi"/>
              </w:rPr>
            </w:pPr>
            <w:r w:rsidRPr="001F7207">
              <w:rPr>
                <w:rFonts w:cstheme="minorHAnsi"/>
              </w:rPr>
              <w:t xml:space="preserve">Jennifer </w:t>
            </w:r>
            <w:proofErr w:type="spellStart"/>
            <w:r w:rsidRPr="001F7207">
              <w:rPr>
                <w:rFonts w:cstheme="minorHAnsi"/>
              </w:rPr>
              <w:t>Frommer</w:t>
            </w:r>
            <w:proofErr w:type="spellEnd"/>
          </w:p>
        </w:tc>
        <w:tc>
          <w:tcPr>
            <w:tcW w:w="7085" w:type="dxa"/>
          </w:tcPr>
          <w:p w14:paraId="70CB3AA8" w14:textId="77777777" w:rsidR="00A86391" w:rsidRDefault="00A86391" w:rsidP="00A86391">
            <w:r>
              <w:t>The application would have benefited from being written more like a translational than a research proposal with more clarity on how MLSTF is the right way to address the research problem.</w:t>
            </w:r>
          </w:p>
          <w:p w14:paraId="3F963D10" w14:textId="77777777" w:rsidR="00A86391" w:rsidRDefault="00A86391" w:rsidP="00A86391"/>
          <w:p w14:paraId="032C6282" w14:textId="25539DB2" w:rsidR="00A86391" w:rsidRPr="007B15DA" w:rsidRDefault="00A86391" w:rsidP="00A86391">
            <w:pPr>
              <w:rPr>
                <w:rFonts w:cstheme="minorHAnsi"/>
              </w:rPr>
            </w:pPr>
            <w:r>
              <w:t>The team should have a bit more clarity on whether they are developing an ASO or treatment for SMA.</w:t>
            </w:r>
          </w:p>
        </w:tc>
      </w:tr>
      <w:tr w:rsidR="00A86391" w:rsidRPr="001F7207" w14:paraId="13EDA908"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7981FFC" w14:textId="0EFB39CE" w:rsidR="00A86391" w:rsidRPr="007B15DA" w:rsidRDefault="00A86391" w:rsidP="00A86391">
            <w:pPr>
              <w:rPr>
                <w:rFonts w:cstheme="minorHAnsi"/>
              </w:rPr>
            </w:pPr>
            <w:r w:rsidRPr="007B15DA">
              <w:rPr>
                <w:rFonts w:cstheme="minorHAnsi"/>
              </w:rPr>
              <w:t>26</w:t>
            </w:r>
          </w:p>
        </w:tc>
        <w:tc>
          <w:tcPr>
            <w:tcW w:w="1275" w:type="dxa"/>
            <w:tcBorders>
              <w:top w:val="single" w:sz="4" w:space="0" w:color="auto"/>
              <w:left w:val="single" w:sz="4" w:space="0" w:color="auto"/>
              <w:bottom w:val="single" w:sz="4" w:space="0" w:color="auto"/>
              <w:right w:val="single" w:sz="4" w:space="0" w:color="auto"/>
            </w:tcBorders>
          </w:tcPr>
          <w:p w14:paraId="1D5DE5A3" w14:textId="77777777" w:rsidR="00A86391" w:rsidRPr="007B15DA" w:rsidRDefault="00A86391" w:rsidP="00A86391">
            <w:pPr>
              <w:rPr>
                <w:rFonts w:ascii="Calibri" w:hAnsi="Calibri" w:cs="Calibri"/>
              </w:rPr>
            </w:pPr>
            <w:r w:rsidRPr="007B15DA">
              <w:rPr>
                <w:rFonts w:ascii="Calibri" w:hAnsi="Calibri" w:cs="Calibri"/>
              </w:rPr>
              <w:t>14957</w:t>
            </w:r>
          </w:p>
          <w:p w14:paraId="65A3096A" w14:textId="77777777" w:rsidR="00A86391" w:rsidRPr="007B15DA"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0FC988" w14:textId="56E554B9" w:rsidR="00A86391" w:rsidRPr="007B15DA" w:rsidRDefault="00A86391" w:rsidP="00A86391">
            <w:pPr>
              <w:rPr>
                <w:rFonts w:cstheme="minorHAnsi"/>
              </w:rPr>
            </w:pPr>
            <w:r w:rsidRPr="007B15DA">
              <w:rPr>
                <w:rFonts w:cstheme="minorHAnsi"/>
              </w:rPr>
              <w:t>Karl Morten</w:t>
            </w:r>
          </w:p>
        </w:tc>
        <w:tc>
          <w:tcPr>
            <w:tcW w:w="7085" w:type="dxa"/>
          </w:tcPr>
          <w:p w14:paraId="768622A3" w14:textId="77777777" w:rsidR="00A86391" w:rsidRDefault="00A86391" w:rsidP="00A86391">
            <w:pPr>
              <w:jc w:val="both"/>
            </w:pPr>
            <w:r>
              <w:t xml:space="preserve">Despite reading like discovery research and having quite critical reviews from reviewers, the team is good. Risk is present and acknowledged but given the large unmet need this will be a high reward. Panel members agreed they liked the approach and proposal on the science part but agrees that they don’t </w:t>
            </w:r>
            <w:proofErr w:type="spellStart"/>
            <w:r>
              <w:t>posses</w:t>
            </w:r>
            <w:proofErr w:type="spellEnd"/>
            <w:r>
              <w:t xml:space="preserve"> enough understanding on the IP position. </w:t>
            </w:r>
          </w:p>
          <w:p w14:paraId="12EBC672" w14:textId="77777777" w:rsidR="00A86391" w:rsidRDefault="00A86391" w:rsidP="00A86391">
            <w:pPr>
              <w:jc w:val="both"/>
            </w:pPr>
          </w:p>
          <w:p w14:paraId="7A28C75F" w14:textId="77777777" w:rsidR="00A86391" w:rsidRDefault="00A86391" w:rsidP="00A86391">
            <w:pPr>
              <w:jc w:val="both"/>
            </w:pPr>
            <w:r>
              <w:t xml:space="preserve">Comment from OUI as follows: OUI have tried to spin this work out before but didn’t work as it was still at an earlier stage, and it can be tricky. Seeing </w:t>
            </w:r>
            <w:proofErr w:type="spellStart"/>
            <w:r>
              <w:t>its</w:t>
            </w:r>
            <w:proofErr w:type="spellEnd"/>
            <w:r>
              <w:t xml:space="preserve"> in oncology arena, and early stages, there is still 14 years left on the patent that is currently supported by WRH.</w:t>
            </w:r>
          </w:p>
          <w:p w14:paraId="09757E0D" w14:textId="77777777" w:rsidR="00A86391" w:rsidRDefault="00A86391" w:rsidP="00A86391">
            <w:pPr>
              <w:jc w:val="both"/>
            </w:pPr>
          </w:p>
          <w:p w14:paraId="7B7179FB" w14:textId="77777777" w:rsidR="00A86391" w:rsidRDefault="00A86391" w:rsidP="00A86391">
            <w:pPr>
              <w:jc w:val="both"/>
            </w:pPr>
            <w:r>
              <w:t xml:space="preserve">Panel also agrees that these currently proposed work packages might potentially fill the gap as applicant have returned after 4 years. However, panel doesn’t have enough understanding if substantial progress has been made to make it’s a more commercially interesting proposal. </w:t>
            </w:r>
          </w:p>
          <w:p w14:paraId="4B619A67" w14:textId="77777777" w:rsidR="00A86391" w:rsidRDefault="00A86391" w:rsidP="00A86391">
            <w:pPr>
              <w:jc w:val="both"/>
            </w:pPr>
          </w:p>
          <w:p w14:paraId="62B34F14" w14:textId="1A6F74A4" w:rsidR="00A86391" w:rsidRPr="001F7207" w:rsidRDefault="00A86391" w:rsidP="00A86391">
            <w:pPr>
              <w:rPr>
                <w:rFonts w:cstheme="minorHAnsi"/>
              </w:rPr>
            </w:pPr>
            <w:r>
              <w:rPr>
                <w:szCs w:val="20"/>
              </w:rPr>
              <w:t xml:space="preserve">Following further due diligence by the </w:t>
            </w:r>
            <w:r>
              <w:t>TRO, panel is pleased to fund this work after confirmation that the application submitted in 2021 is different from the one currently submitted, is focussed and at an inflection point.</w:t>
            </w:r>
          </w:p>
        </w:tc>
      </w:tr>
      <w:tr w:rsidR="00A86391" w:rsidRPr="001F7207" w14:paraId="552C1DE2"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86A5473" w14:textId="36F02296" w:rsidR="00A86391" w:rsidRPr="007B15DA" w:rsidRDefault="00A86391" w:rsidP="00A86391">
            <w:pPr>
              <w:rPr>
                <w:rFonts w:cstheme="minorHAnsi"/>
              </w:rPr>
            </w:pPr>
            <w:r w:rsidRPr="007B15DA">
              <w:rPr>
                <w:rFonts w:cstheme="minorHAnsi"/>
              </w:rPr>
              <w:t>22</w:t>
            </w:r>
          </w:p>
        </w:tc>
        <w:tc>
          <w:tcPr>
            <w:tcW w:w="1275" w:type="dxa"/>
            <w:tcBorders>
              <w:top w:val="single" w:sz="4" w:space="0" w:color="auto"/>
              <w:left w:val="single" w:sz="4" w:space="0" w:color="auto"/>
              <w:bottom w:val="single" w:sz="4" w:space="0" w:color="auto"/>
              <w:right w:val="single" w:sz="4" w:space="0" w:color="auto"/>
            </w:tcBorders>
          </w:tcPr>
          <w:p w14:paraId="572A41DD" w14:textId="77777777" w:rsidR="00A86391" w:rsidRPr="007B15DA" w:rsidRDefault="00A86391" w:rsidP="00A86391">
            <w:pPr>
              <w:rPr>
                <w:rFonts w:ascii="Calibri" w:hAnsi="Calibri" w:cs="Calibri"/>
              </w:rPr>
            </w:pPr>
            <w:r w:rsidRPr="007B15DA">
              <w:rPr>
                <w:rFonts w:ascii="Calibri" w:hAnsi="Calibri" w:cs="Calibri"/>
              </w:rPr>
              <w:t>0015015</w:t>
            </w:r>
          </w:p>
          <w:p w14:paraId="1ABA7DC4" w14:textId="77777777" w:rsidR="00A86391" w:rsidRPr="007B15DA"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369C63" w14:textId="3AAD058B" w:rsidR="00A86391" w:rsidRPr="001F7207" w:rsidRDefault="00A86391" w:rsidP="00A86391">
            <w:pPr>
              <w:rPr>
                <w:rFonts w:cstheme="minorHAnsi"/>
              </w:rPr>
            </w:pPr>
            <w:r w:rsidRPr="001F7207">
              <w:rPr>
                <w:rFonts w:cstheme="minorHAnsi"/>
              </w:rPr>
              <w:t>Valentine Macaulay</w:t>
            </w:r>
          </w:p>
        </w:tc>
        <w:tc>
          <w:tcPr>
            <w:tcW w:w="7085" w:type="dxa"/>
          </w:tcPr>
          <w:p w14:paraId="6652212D" w14:textId="77777777" w:rsidR="00A86391" w:rsidRPr="003649A3" w:rsidRDefault="00A86391" w:rsidP="00A86391">
            <w:pPr>
              <w:rPr>
                <w:rFonts w:cstheme="minorHAnsi"/>
              </w:rPr>
            </w:pPr>
            <w:r w:rsidRPr="003649A3">
              <w:rPr>
                <w:rFonts w:cstheme="minorHAnsi"/>
              </w:rPr>
              <w:t xml:space="preserve">The strategy of the project is to antagonise the effects of insulin-like growth factors, not by blocking receptors, but by generating cyclic peptide. The rationale behind this is that IGF promotes cell growth in a number of tumours, prostate cancer and frailty. This is a better strategy than blocking the IGF receptors, as it will less likely have effects on glucose. </w:t>
            </w:r>
          </w:p>
          <w:p w14:paraId="77CF9795" w14:textId="77777777" w:rsidR="00A86391" w:rsidRPr="003649A3" w:rsidRDefault="00A86391" w:rsidP="00A86391">
            <w:pPr>
              <w:rPr>
                <w:rFonts w:cstheme="minorHAnsi"/>
              </w:rPr>
            </w:pPr>
          </w:p>
          <w:p w14:paraId="71F71FF8" w14:textId="77777777" w:rsidR="00A86391" w:rsidRDefault="00A86391" w:rsidP="00A86391">
            <w:r w:rsidRPr="003649A3">
              <w:rPr>
                <w:rFonts w:cstheme="minorHAnsi"/>
              </w:rPr>
              <w:t xml:space="preserve">This approach has failed in the past, but it has great potential in the future. </w:t>
            </w:r>
            <w:r w:rsidRPr="003649A3">
              <w:t xml:space="preserve">Industry has become lukewarm on this target as previous clinical trials on the target have failed. Colleagues from Astra Zeneca Oncology were not positive as this feels like a very long way from being a drug for a target that people are sceptical about. </w:t>
            </w:r>
          </w:p>
          <w:p w14:paraId="1BE5399B" w14:textId="77777777" w:rsidR="00A86391" w:rsidRDefault="00A86391" w:rsidP="00A86391"/>
          <w:p w14:paraId="097756CF" w14:textId="77777777" w:rsidR="00A86391" w:rsidRPr="00CD32D3" w:rsidRDefault="00A86391" w:rsidP="00A86391">
            <w:r w:rsidRPr="003649A3">
              <w:t xml:space="preserve">An interesting target and their strategy </w:t>
            </w:r>
            <w:proofErr w:type="gramStart"/>
            <w:r w:rsidRPr="003649A3">
              <w:t>has</w:t>
            </w:r>
            <w:proofErr w:type="gramEnd"/>
            <w:r w:rsidRPr="003649A3">
              <w:t xml:space="preserve"> advantages over competition. But they are still at the stage where </w:t>
            </w:r>
            <w:r w:rsidRPr="00CD32D3">
              <w:t xml:space="preserve">they are trying to generate the right peptide, which seems to be a bit too early. The project could be judged better after the peptide is generated and they have taken it into in-vivo studies. </w:t>
            </w:r>
            <w:r w:rsidRPr="00CD32D3">
              <w:rPr>
                <w:rFonts w:cstheme="minorHAnsi"/>
              </w:rPr>
              <w:t>The team talk about the pill, but there is no information about the pharmacokinetics.</w:t>
            </w:r>
            <w:r w:rsidRPr="00CD32D3">
              <w:t xml:space="preserve"> </w:t>
            </w:r>
            <w:r w:rsidRPr="00CD32D3">
              <w:rPr>
                <w:rFonts w:cstheme="minorHAnsi"/>
              </w:rPr>
              <w:t xml:space="preserve">The project presents with a great strategy, but they should show a few more studies before coming into this. Currently, the project is not proposing studies in animals, hence lack of pharmacokinetics data. </w:t>
            </w:r>
          </w:p>
          <w:p w14:paraId="4249F8EC" w14:textId="77777777" w:rsidR="00A86391" w:rsidRPr="00CD32D3" w:rsidRDefault="00A86391" w:rsidP="00A86391">
            <w:pPr>
              <w:rPr>
                <w:rFonts w:cstheme="minorHAnsi"/>
              </w:rPr>
            </w:pPr>
          </w:p>
          <w:p w14:paraId="2ADF58A4" w14:textId="77777777" w:rsidR="00A86391" w:rsidRPr="00CD32D3" w:rsidRDefault="00A86391" w:rsidP="00A86391">
            <w:r w:rsidRPr="00CD32D3">
              <w:rPr>
                <w:rFonts w:cstheme="minorHAnsi"/>
              </w:rPr>
              <w:t>The team have identified a lead, but it is not clear is they have any back-up series. More information is needed on why this would be a good target for a drug.</w:t>
            </w:r>
          </w:p>
          <w:p w14:paraId="55585C6D" w14:textId="77777777" w:rsidR="00A86391" w:rsidRPr="00CD32D3" w:rsidRDefault="00A86391" w:rsidP="00A86391"/>
          <w:p w14:paraId="1AAB55DB" w14:textId="39DE9B10" w:rsidR="00A86391" w:rsidRPr="003649A3" w:rsidRDefault="00A86391" w:rsidP="00A86391">
            <w:r w:rsidRPr="003649A3">
              <w:rPr>
                <w:rFonts w:cstheme="minorHAnsi"/>
              </w:rPr>
              <w:lastRenderedPageBreak/>
              <w:t>This project is of interest, but the team haven’t really either convinced on the background story or convinced in terms of if they are really doing the right things that need to be done. The project at this stage is missing some key components that would give us confidence.</w:t>
            </w:r>
          </w:p>
          <w:p w14:paraId="141A6F4A" w14:textId="1F89CB44" w:rsidR="00A86391" w:rsidRPr="007B15DA" w:rsidRDefault="00A86391" w:rsidP="00A86391">
            <w:pPr>
              <w:rPr>
                <w:rFonts w:cstheme="minorHAnsi"/>
              </w:rPr>
            </w:pPr>
          </w:p>
        </w:tc>
      </w:tr>
      <w:tr w:rsidR="00A86391" w:rsidRPr="001F7207" w14:paraId="6E58049D"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10E2E78" w14:textId="356BA51E" w:rsidR="00A86391" w:rsidRPr="00F5790E" w:rsidRDefault="00A86391" w:rsidP="00A86391">
            <w:pPr>
              <w:rPr>
                <w:rFonts w:cstheme="minorHAnsi"/>
              </w:rPr>
            </w:pPr>
            <w:r w:rsidRPr="00F5790E">
              <w:rPr>
                <w:rFonts w:cstheme="minorHAnsi"/>
              </w:rPr>
              <w:lastRenderedPageBreak/>
              <w:t>33</w:t>
            </w:r>
          </w:p>
        </w:tc>
        <w:tc>
          <w:tcPr>
            <w:tcW w:w="1275" w:type="dxa"/>
            <w:tcBorders>
              <w:top w:val="single" w:sz="4" w:space="0" w:color="auto"/>
              <w:left w:val="single" w:sz="4" w:space="0" w:color="auto"/>
              <w:bottom w:val="single" w:sz="4" w:space="0" w:color="auto"/>
              <w:right w:val="single" w:sz="4" w:space="0" w:color="auto"/>
            </w:tcBorders>
          </w:tcPr>
          <w:p w14:paraId="6777429E" w14:textId="77777777" w:rsidR="00A86391" w:rsidRPr="00F5790E" w:rsidRDefault="00A86391" w:rsidP="00A86391">
            <w:pPr>
              <w:rPr>
                <w:rFonts w:ascii="Calibri" w:hAnsi="Calibri" w:cs="Calibri"/>
              </w:rPr>
            </w:pPr>
            <w:r w:rsidRPr="00F5790E">
              <w:rPr>
                <w:rFonts w:ascii="Calibri" w:hAnsi="Calibri" w:cs="Calibri"/>
              </w:rPr>
              <w:t>14948</w:t>
            </w:r>
          </w:p>
          <w:p w14:paraId="25A855B2"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96764" w14:textId="7F777AA0" w:rsidR="00A86391" w:rsidRPr="001F7207" w:rsidRDefault="00A86391" w:rsidP="00A86391">
            <w:pPr>
              <w:rPr>
                <w:rFonts w:cstheme="minorHAnsi"/>
              </w:rPr>
            </w:pPr>
            <w:r w:rsidRPr="001F7207">
              <w:rPr>
                <w:rFonts w:cstheme="minorHAnsi"/>
              </w:rPr>
              <w:t>Carlo Perrone</w:t>
            </w:r>
          </w:p>
        </w:tc>
        <w:tc>
          <w:tcPr>
            <w:tcW w:w="7085" w:type="dxa"/>
          </w:tcPr>
          <w:p w14:paraId="31A05134" w14:textId="2F819612" w:rsidR="00A86391" w:rsidRPr="00CC785D" w:rsidRDefault="006F117B" w:rsidP="00A86391">
            <w:pPr>
              <w:rPr>
                <w:rFonts w:cstheme="minorHAnsi"/>
              </w:rPr>
            </w:pPr>
            <w:r>
              <w:rPr>
                <w:szCs w:val="20"/>
              </w:rPr>
              <w:t>The panel liked the proposal submitted by the ETI applicant. There is a clear LMIC unmet need with a clear solution proposed. The panel do feel that the applicant must seek support from the TRO and leverage expertise advice from the Experts.</w:t>
            </w:r>
          </w:p>
        </w:tc>
      </w:tr>
      <w:tr w:rsidR="00A86391" w:rsidRPr="001F7207" w14:paraId="52B06E68"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89035D5" w14:textId="05AB4E10" w:rsidR="00A86391" w:rsidRPr="00F5790E" w:rsidRDefault="00A86391" w:rsidP="00A86391">
            <w:pPr>
              <w:rPr>
                <w:rFonts w:cstheme="minorHAnsi"/>
              </w:rPr>
            </w:pPr>
            <w:r w:rsidRPr="00F5790E">
              <w:rPr>
                <w:rFonts w:cstheme="minorHAnsi"/>
              </w:rPr>
              <w:t>32</w:t>
            </w:r>
          </w:p>
        </w:tc>
        <w:tc>
          <w:tcPr>
            <w:tcW w:w="1275" w:type="dxa"/>
            <w:tcBorders>
              <w:top w:val="single" w:sz="4" w:space="0" w:color="auto"/>
              <w:left w:val="single" w:sz="4" w:space="0" w:color="auto"/>
              <w:bottom w:val="single" w:sz="4" w:space="0" w:color="auto"/>
              <w:right w:val="single" w:sz="4" w:space="0" w:color="auto"/>
            </w:tcBorders>
          </w:tcPr>
          <w:p w14:paraId="7085A6A0" w14:textId="77777777" w:rsidR="00A86391" w:rsidRPr="00F5790E" w:rsidRDefault="00A86391" w:rsidP="00A86391">
            <w:pPr>
              <w:rPr>
                <w:rFonts w:ascii="Calibri" w:hAnsi="Calibri" w:cs="Calibri"/>
              </w:rPr>
            </w:pPr>
            <w:r w:rsidRPr="00F5790E">
              <w:rPr>
                <w:rFonts w:ascii="Calibri" w:hAnsi="Calibri" w:cs="Calibri"/>
              </w:rPr>
              <w:t>0014942</w:t>
            </w:r>
          </w:p>
          <w:p w14:paraId="1660332A"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6E0685" w14:textId="45EC5406" w:rsidR="00A86391" w:rsidRPr="001F7207" w:rsidRDefault="00A86391" w:rsidP="00A86391">
            <w:pPr>
              <w:rPr>
                <w:rFonts w:cstheme="minorHAnsi"/>
              </w:rPr>
            </w:pPr>
            <w:r w:rsidRPr="001F7207">
              <w:rPr>
                <w:rFonts w:cstheme="minorHAnsi"/>
              </w:rPr>
              <w:t>Sarah Pendlebury</w:t>
            </w:r>
          </w:p>
        </w:tc>
        <w:tc>
          <w:tcPr>
            <w:tcW w:w="7085" w:type="dxa"/>
          </w:tcPr>
          <w:p w14:paraId="7FAB446D" w14:textId="77777777" w:rsidR="00A86391" w:rsidRDefault="00A86391" w:rsidP="00A86391">
            <w:pPr>
              <w:pStyle w:val="ListParagraph"/>
              <w:ind w:left="0"/>
              <w:rPr>
                <w:szCs w:val="20"/>
              </w:rPr>
            </w:pPr>
            <w:r>
              <w:rPr>
                <w:szCs w:val="20"/>
              </w:rPr>
              <w:t xml:space="preserve">The Panel felt that although the project was interesting and may have good clinical impact, the chances of commercialisation were limited as there was no clear use case. They also had some concerns with the regulatory aspects of the project and were unclear on the long-term direction of the work. </w:t>
            </w:r>
          </w:p>
          <w:p w14:paraId="686CFEA2" w14:textId="77777777" w:rsidR="00A86391" w:rsidRDefault="00A86391" w:rsidP="00A86391">
            <w:pPr>
              <w:pStyle w:val="ListParagraph"/>
              <w:ind w:left="0"/>
              <w:rPr>
                <w:szCs w:val="20"/>
              </w:rPr>
            </w:pPr>
          </w:p>
          <w:p w14:paraId="7AFCE37F" w14:textId="3BD417F8" w:rsidR="00A86391" w:rsidRPr="001F7207" w:rsidRDefault="00A86391" w:rsidP="00A86391">
            <w:pPr>
              <w:rPr>
                <w:rFonts w:cstheme="minorHAnsi"/>
              </w:rPr>
            </w:pPr>
            <w:r>
              <w:rPr>
                <w:szCs w:val="20"/>
              </w:rPr>
              <w:t xml:space="preserve">The panel also felt that the project may be out of remit, as the proposed outline was not translational enough in nature. They suggested that the project may be better suited to BBSRC or EPSRC grants. The panel has also suggested that the applicants to get in touch with the TRO who can facilitate a meeting with Dr Jan </w:t>
            </w:r>
            <w:proofErr w:type="spellStart"/>
            <w:r>
              <w:rPr>
                <w:szCs w:val="20"/>
              </w:rPr>
              <w:t>Wolber</w:t>
            </w:r>
            <w:proofErr w:type="spellEnd"/>
            <w:r>
              <w:rPr>
                <w:szCs w:val="20"/>
              </w:rPr>
              <w:t xml:space="preserve"> (an Expert in Residence) to provide detailed feedback on the tissue issues based around the application.</w:t>
            </w:r>
          </w:p>
        </w:tc>
      </w:tr>
      <w:tr w:rsidR="00A86391" w:rsidRPr="001F7207" w14:paraId="6EC0E047"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D56749D" w14:textId="192A2E04" w:rsidR="00A86391" w:rsidRPr="00F5790E" w:rsidRDefault="00A86391" w:rsidP="00A86391">
            <w:pPr>
              <w:rPr>
                <w:rFonts w:cstheme="minorHAnsi"/>
              </w:rPr>
            </w:pPr>
            <w:r w:rsidRPr="00F5790E">
              <w:rPr>
                <w:rFonts w:cstheme="minorHAnsi"/>
              </w:rPr>
              <w:t>37</w:t>
            </w:r>
          </w:p>
        </w:tc>
        <w:tc>
          <w:tcPr>
            <w:tcW w:w="1275" w:type="dxa"/>
            <w:tcBorders>
              <w:top w:val="single" w:sz="4" w:space="0" w:color="auto"/>
              <w:left w:val="single" w:sz="4" w:space="0" w:color="auto"/>
              <w:bottom w:val="single" w:sz="4" w:space="0" w:color="auto"/>
              <w:right w:val="single" w:sz="4" w:space="0" w:color="auto"/>
            </w:tcBorders>
          </w:tcPr>
          <w:p w14:paraId="5468913F" w14:textId="77777777" w:rsidR="00A86391" w:rsidRPr="00F5790E" w:rsidRDefault="00A86391" w:rsidP="00A86391">
            <w:pPr>
              <w:rPr>
                <w:rFonts w:ascii="Calibri" w:hAnsi="Calibri" w:cs="Calibri"/>
              </w:rPr>
            </w:pPr>
            <w:r w:rsidRPr="00F5790E">
              <w:rPr>
                <w:rFonts w:ascii="Calibri" w:hAnsi="Calibri" w:cs="Calibri"/>
              </w:rPr>
              <w:t>0014976</w:t>
            </w:r>
          </w:p>
          <w:p w14:paraId="66799466"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C462EE" w14:textId="03978297" w:rsidR="00A86391" w:rsidRPr="001F7207" w:rsidRDefault="00A86391" w:rsidP="00A86391">
            <w:pPr>
              <w:rPr>
                <w:rFonts w:cstheme="minorHAnsi"/>
              </w:rPr>
            </w:pPr>
            <w:r w:rsidRPr="001F7207">
              <w:rPr>
                <w:rFonts w:cstheme="minorHAnsi"/>
              </w:rPr>
              <w:t>Annette Schuh</w:t>
            </w:r>
          </w:p>
        </w:tc>
        <w:tc>
          <w:tcPr>
            <w:tcW w:w="7085" w:type="dxa"/>
          </w:tcPr>
          <w:p w14:paraId="311431A2" w14:textId="243B5006" w:rsidR="00A86391" w:rsidRPr="001F7207" w:rsidRDefault="00150E33" w:rsidP="00A86391">
            <w:pPr>
              <w:rPr>
                <w:rFonts w:cstheme="minorHAnsi"/>
              </w:rPr>
            </w:pPr>
            <w:r>
              <w:rPr>
                <w:szCs w:val="20"/>
              </w:rPr>
              <w:t>The panel felt that this was an interesting proposal for a clear unmet need. However, the proposal is out of remit and is at a very early-stage. The panel questioned whether the mouse data would be sufficient to take the project to the next value of inflection point. Currently there are too many risks associated with the project. The panel also questioned the novelty of the approach to translation as similar approaches are commonly being pursued.</w:t>
            </w:r>
          </w:p>
        </w:tc>
      </w:tr>
      <w:tr w:rsidR="00A86391" w:rsidRPr="001F7207" w14:paraId="00FACD2C"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DEB45FD" w14:textId="09DFFBB0" w:rsidR="00A86391" w:rsidRPr="00F5790E" w:rsidRDefault="00A86391" w:rsidP="00A86391">
            <w:pPr>
              <w:rPr>
                <w:rFonts w:cstheme="minorHAnsi"/>
              </w:rPr>
            </w:pPr>
            <w:r w:rsidRPr="00F5790E">
              <w:rPr>
                <w:rFonts w:cstheme="minorHAnsi"/>
              </w:rPr>
              <w:t>5</w:t>
            </w:r>
          </w:p>
        </w:tc>
        <w:tc>
          <w:tcPr>
            <w:tcW w:w="1275" w:type="dxa"/>
            <w:tcBorders>
              <w:top w:val="single" w:sz="4" w:space="0" w:color="auto"/>
              <w:left w:val="single" w:sz="4" w:space="0" w:color="auto"/>
              <w:bottom w:val="single" w:sz="4" w:space="0" w:color="auto"/>
              <w:right w:val="single" w:sz="4" w:space="0" w:color="auto"/>
            </w:tcBorders>
          </w:tcPr>
          <w:p w14:paraId="66234C20" w14:textId="77777777" w:rsidR="00A86391" w:rsidRPr="00F5790E" w:rsidRDefault="00A86391" w:rsidP="00A86391">
            <w:pPr>
              <w:rPr>
                <w:rFonts w:ascii="Calibri" w:hAnsi="Calibri" w:cs="Calibri"/>
              </w:rPr>
            </w:pPr>
            <w:r w:rsidRPr="00F5790E">
              <w:rPr>
                <w:rFonts w:ascii="Calibri" w:hAnsi="Calibri" w:cs="Calibri"/>
              </w:rPr>
              <w:t>0014890</w:t>
            </w:r>
          </w:p>
          <w:p w14:paraId="480C8FC1"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E8CF94" w14:textId="613EFA13" w:rsidR="00A86391" w:rsidRPr="001F7207" w:rsidRDefault="00A86391" w:rsidP="00A86391">
            <w:pPr>
              <w:rPr>
                <w:rFonts w:cstheme="minorHAnsi"/>
              </w:rPr>
            </w:pPr>
            <w:r w:rsidRPr="001F7207">
              <w:rPr>
                <w:rFonts w:cstheme="minorHAnsi"/>
              </w:rPr>
              <w:t xml:space="preserve">Arjun </w:t>
            </w:r>
            <w:proofErr w:type="spellStart"/>
            <w:r w:rsidRPr="001F7207">
              <w:rPr>
                <w:rFonts w:cstheme="minorHAnsi"/>
              </w:rPr>
              <w:t>Chadna</w:t>
            </w:r>
            <w:proofErr w:type="spellEnd"/>
          </w:p>
        </w:tc>
        <w:tc>
          <w:tcPr>
            <w:tcW w:w="7085" w:type="dxa"/>
          </w:tcPr>
          <w:p w14:paraId="2F704459" w14:textId="7329E2B3" w:rsidR="00A86391" w:rsidRPr="00060670" w:rsidRDefault="00A86391" w:rsidP="00A86391">
            <w:pPr>
              <w:rPr>
                <w:rFonts w:cstheme="minorHAnsi"/>
              </w:rPr>
            </w:pPr>
            <w:r>
              <w:rPr>
                <w:szCs w:val="20"/>
              </w:rPr>
              <w:t xml:space="preserve">The panel liked the project for its use </w:t>
            </w:r>
            <w:r w:rsidRPr="00B2476D">
              <w:rPr>
                <w:szCs w:val="20"/>
              </w:rPr>
              <w:t>in LMICS</w:t>
            </w:r>
            <w:r>
              <w:rPr>
                <w:szCs w:val="20"/>
              </w:rPr>
              <w:t xml:space="preserve"> and acknowledge the project as being part of a good consortium with strong expertise. They also thought</w:t>
            </w:r>
            <w:r w:rsidRPr="00B2476D">
              <w:rPr>
                <w:szCs w:val="20"/>
              </w:rPr>
              <w:t xml:space="preserve"> </w:t>
            </w:r>
            <w:r>
              <w:rPr>
                <w:szCs w:val="20"/>
              </w:rPr>
              <w:t>the project</w:t>
            </w:r>
            <w:r w:rsidRPr="00B2476D">
              <w:rPr>
                <w:szCs w:val="20"/>
              </w:rPr>
              <w:t xml:space="preserve"> ha</w:t>
            </w:r>
            <w:r>
              <w:rPr>
                <w:szCs w:val="20"/>
              </w:rPr>
              <w:t>d</w:t>
            </w:r>
            <w:r w:rsidRPr="00B2476D">
              <w:rPr>
                <w:szCs w:val="20"/>
              </w:rPr>
              <w:t xml:space="preserve"> a good chance of identifying a target</w:t>
            </w:r>
            <w:r>
              <w:rPr>
                <w:szCs w:val="20"/>
              </w:rPr>
              <w:t>. However, they questioned whether the test could be used as a diagnostic, and thought there was a l</w:t>
            </w:r>
            <w:r w:rsidRPr="00B2476D">
              <w:rPr>
                <w:szCs w:val="20"/>
              </w:rPr>
              <w:t xml:space="preserve">ow probability of success as a diagnostic tool, </w:t>
            </w:r>
            <w:r>
              <w:rPr>
                <w:szCs w:val="20"/>
              </w:rPr>
              <w:t xml:space="preserve">as there may be </w:t>
            </w:r>
            <w:r w:rsidRPr="00B2476D">
              <w:rPr>
                <w:szCs w:val="20"/>
              </w:rPr>
              <w:t xml:space="preserve">issues around validation.  </w:t>
            </w:r>
            <w:r>
              <w:rPr>
                <w:szCs w:val="20"/>
              </w:rPr>
              <w:t>They also felt that it would be difficult to patent and there would be no incentive to patent as the main use is in LMIC. The panel also stated that the project may be too early stage, and is missing the key translational aspect.</w:t>
            </w:r>
          </w:p>
        </w:tc>
      </w:tr>
      <w:tr w:rsidR="00A86391" w:rsidRPr="001F7207" w14:paraId="237786A9"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717AC3D" w14:textId="69515573" w:rsidR="00A86391" w:rsidRPr="00F5790E" w:rsidRDefault="00A86391" w:rsidP="00A86391">
            <w:pPr>
              <w:rPr>
                <w:rFonts w:cstheme="minorHAnsi"/>
              </w:rPr>
            </w:pPr>
            <w:r w:rsidRPr="00F5790E">
              <w:rPr>
                <w:rFonts w:cstheme="minorHAnsi"/>
              </w:rPr>
              <w:t>36</w:t>
            </w:r>
          </w:p>
        </w:tc>
        <w:tc>
          <w:tcPr>
            <w:tcW w:w="1275" w:type="dxa"/>
            <w:tcBorders>
              <w:top w:val="single" w:sz="4" w:space="0" w:color="auto"/>
              <w:left w:val="single" w:sz="4" w:space="0" w:color="auto"/>
              <w:bottom w:val="single" w:sz="4" w:space="0" w:color="auto"/>
              <w:right w:val="single" w:sz="4" w:space="0" w:color="auto"/>
            </w:tcBorders>
          </w:tcPr>
          <w:p w14:paraId="30483B10" w14:textId="77777777" w:rsidR="00A86391" w:rsidRPr="00F5790E" w:rsidRDefault="00A86391" w:rsidP="00A86391">
            <w:pPr>
              <w:rPr>
                <w:rFonts w:ascii="Calibri" w:hAnsi="Calibri" w:cs="Calibri"/>
              </w:rPr>
            </w:pPr>
            <w:r w:rsidRPr="00F5790E">
              <w:rPr>
                <w:rFonts w:ascii="Calibri" w:hAnsi="Calibri" w:cs="Calibri"/>
              </w:rPr>
              <w:t>14998</w:t>
            </w:r>
          </w:p>
          <w:p w14:paraId="37D9D9FB"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3762D9" w14:textId="24F3CBB0" w:rsidR="00A86391" w:rsidRPr="001F7207" w:rsidRDefault="00A86391" w:rsidP="00A86391">
            <w:pPr>
              <w:rPr>
                <w:rFonts w:cstheme="minorHAnsi"/>
              </w:rPr>
            </w:pPr>
            <w:r w:rsidRPr="001F7207">
              <w:rPr>
                <w:rFonts w:cstheme="minorHAnsi"/>
              </w:rPr>
              <w:t>Angela Russell</w:t>
            </w:r>
          </w:p>
        </w:tc>
        <w:tc>
          <w:tcPr>
            <w:tcW w:w="7085" w:type="dxa"/>
          </w:tcPr>
          <w:p w14:paraId="7CEF5F58" w14:textId="77777777" w:rsidR="00A86391" w:rsidRDefault="00A86391" w:rsidP="00A86391">
            <w:pPr>
              <w:jc w:val="both"/>
            </w:pPr>
            <w:r>
              <w:t>Panel agrees this is an excellent proposal; There are a lot of competition in exon skipping and its failing. End points are difficult due to patients’ deterioration therefore it is a big ambition. Indication for DMD is not licensed in Europe.</w:t>
            </w:r>
          </w:p>
          <w:p w14:paraId="0629A025" w14:textId="77777777" w:rsidR="00A86391" w:rsidRDefault="00A86391" w:rsidP="00A86391">
            <w:pPr>
              <w:jc w:val="both"/>
            </w:pPr>
          </w:p>
          <w:p w14:paraId="05F15195" w14:textId="77777777" w:rsidR="00A86391" w:rsidRDefault="00A86391" w:rsidP="00A86391">
            <w:pPr>
              <w:jc w:val="both"/>
            </w:pPr>
            <w:r>
              <w:t xml:space="preserve">However, panel’s main concern is about the broad scope of the work from the team’s already existing DPFS funding in place for a very similar work, therefore unclear on what makes this MLSTF different. If the applicant can show and assure that this project is completely different from the DPFS project, the panel will be happy to fund in principle. </w:t>
            </w:r>
          </w:p>
          <w:p w14:paraId="15D38611" w14:textId="77777777" w:rsidR="00A86391" w:rsidRDefault="00A86391" w:rsidP="00A86391">
            <w:pPr>
              <w:jc w:val="both"/>
            </w:pPr>
          </w:p>
          <w:p w14:paraId="11D7EBA3" w14:textId="4C5989C9" w:rsidR="00A86391" w:rsidRPr="002A67FA" w:rsidRDefault="00A86391" w:rsidP="00A86391">
            <w:pPr>
              <w:rPr>
                <w:rFonts w:cstheme="minorHAnsi"/>
              </w:rPr>
            </w:pPr>
            <w:r w:rsidRPr="00ED74DB">
              <w:rPr>
                <w:b/>
                <w:bCs/>
              </w:rPr>
              <w:t>Follow up since MLSTF panel meeting</w:t>
            </w:r>
            <w:r>
              <w:t>: Following TRO’s further due diligence, the applicant has confirmed that the work packages proposed is different than that from the DPFS work. Panel agrees to fund this work in its entirety.</w:t>
            </w:r>
          </w:p>
        </w:tc>
      </w:tr>
      <w:tr w:rsidR="00A86391" w:rsidRPr="001F7207" w14:paraId="1959F7B9"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8520284" w14:textId="70480D51" w:rsidR="00A86391" w:rsidRPr="00F5790E" w:rsidRDefault="00A86391" w:rsidP="00A86391">
            <w:pPr>
              <w:rPr>
                <w:rFonts w:cstheme="minorHAnsi"/>
              </w:rPr>
            </w:pPr>
            <w:r w:rsidRPr="00F5790E">
              <w:rPr>
                <w:rFonts w:cstheme="minorHAnsi"/>
              </w:rPr>
              <w:lastRenderedPageBreak/>
              <w:t>23</w:t>
            </w:r>
          </w:p>
        </w:tc>
        <w:tc>
          <w:tcPr>
            <w:tcW w:w="1275" w:type="dxa"/>
            <w:tcBorders>
              <w:top w:val="single" w:sz="4" w:space="0" w:color="auto"/>
              <w:left w:val="single" w:sz="4" w:space="0" w:color="auto"/>
              <w:bottom w:val="single" w:sz="4" w:space="0" w:color="auto"/>
              <w:right w:val="single" w:sz="4" w:space="0" w:color="auto"/>
            </w:tcBorders>
          </w:tcPr>
          <w:p w14:paraId="4970935A" w14:textId="77777777" w:rsidR="00A86391" w:rsidRPr="00F5790E" w:rsidRDefault="00A86391" w:rsidP="00A86391">
            <w:pPr>
              <w:rPr>
                <w:rFonts w:ascii="Calibri" w:hAnsi="Calibri" w:cs="Calibri"/>
              </w:rPr>
            </w:pPr>
            <w:r w:rsidRPr="00F5790E">
              <w:rPr>
                <w:rFonts w:ascii="Calibri" w:hAnsi="Calibri" w:cs="Calibri"/>
              </w:rPr>
              <w:t>0014628</w:t>
            </w:r>
          </w:p>
          <w:p w14:paraId="1110CB10"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37762A" w14:textId="3B8C511E" w:rsidR="00A86391" w:rsidRPr="001F7207" w:rsidRDefault="00A86391" w:rsidP="00A86391">
            <w:pPr>
              <w:rPr>
                <w:rFonts w:cstheme="minorHAnsi"/>
              </w:rPr>
            </w:pPr>
            <w:r w:rsidRPr="001F7207">
              <w:rPr>
                <w:rFonts w:cstheme="minorHAnsi"/>
              </w:rPr>
              <w:t xml:space="preserve">Robert </w:t>
            </w:r>
            <w:proofErr w:type="spellStart"/>
            <w:r w:rsidRPr="001F7207">
              <w:rPr>
                <w:rFonts w:cstheme="minorHAnsi"/>
              </w:rPr>
              <w:t>MacLaren</w:t>
            </w:r>
            <w:proofErr w:type="spellEnd"/>
          </w:p>
        </w:tc>
        <w:tc>
          <w:tcPr>
            <w:tcW w:w="7085" w:type="dxa"/>
          </w:tcPr>
          <w:p w14:paraId="386C8554" w14:textId="77777777" w:rsidR="00A86391" w:rsidRDefault="00A86391" w:rsidP="00A86391">
            <w:r>
              <w:t>The proposal is presented by a well-known and excellent group developing retinal gene therapies. The panel is very positive about this application and agreed that the rationale of this proposal is sound. The proposal aims to test how mini circle technology for the delivery of large DNA genes where these cannot be packaged within a small AAV vector. The approach the team is proposing to test is using electroporation, so there might be issues around translatability of this, though unlikely considering the context of the application and what the team are aiming to do. The proposal aims to test this in the context of one of the genes related to retinitis pigmentosa which cannot be delivered using standard AAV.</w:t>
            </w:r>
          </w:p>
          <w:p w14:paraId="3643BCC9" w14:textId="77777777" w:rsidR="00A86391" w:rsidRDefault="00A86391" w:rsidP="00A86391"/>
          <w:p w14:paraId="5FAE399E" w14:textId="77777777" w:rsidR="00A86391" w:rsidRDefault="00A86391" w:rsidP="00A86391">
            <w:r>
              <w:t xml:space="preserve">The panel agreed that the experimental detail provided should be more in-depth. It is critical to show what exactly the milestones and endpoints to demonstrate whether the electroporation is successful in terms of the gene therapy and translation into protein. These milestones that would constitute success are missing. </w:t>
            </w:r>
          </w:p>
          <w:p w14:paraId="39E550FE" w14:textId="77777777" w:rsidR="00A86391" w:rsidRDefault="00A86391" w:rsidP="00A86391"/>
          <w:p w14:paraId="53BD1EF8" w14:textId="2D60FE03" w:rsidR="00A86391" w:rsidRPr="001F7207" w:rsidRDefault="00A86391" w:rsidP="00A86391">
            <w:pPr>
              <w:rPr>
                <w:rFonts w:cstheme="minorHAnsi"/>
              </w:rPr>
            </w:pPr>
            <w:r>
              <w:t>The panel are very keen support this application on the condition that the applicant provides a more detailed description of the work packages (Note: has been successfully actioned).</w:t>
            </w:r>
          </w:p>
        </w:tc>
      </w:tr>
      <w:tr w:rsidR="00A86391" w:rsidRPr="001F7207" w14:paraId="4D8BD2C1"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0D63FB6" w14:textId="1733D5E3" w:rsidR="00A86391" w:rsidRPr="00F5790E" w:rsidRDefault="00A86391" w:rsidP="00A86391">
            <w:pPr>
              <w:rPr>
                <w:rFonts w:cstheme="minorHAnsi"/>
              </w:rPr>
            </w:pPr>
            <w:r w:rsidRPr="00F5790E">
              <w:rPr>
                <w:rFonts w:cstheme="minorHAnsi"/>
              </w:rPr>
              <w:t>35</w:t>
            </w:r>
          </w:p>
        </w:tc>
        <w:tc>
          <w:tcPr>
            <w:tcW w:w="1275" w:type="dxa"/>
            <w:tcBorders>
              <w:top w:val="single" w:sz="4" w:space="0" w:color="auto"/>
              <w:left w:val="single" w:sz="4" w:space="0" w:color="auto"/>
              <w:bottom w:val="single" w:sz="4" w:space="0" w:color="auto"/>
              <w:right w:val="single" w:sz="4" w:space="0" w:color="auto"/>
            </w:tcBorders>
          </w:tcPr>
          <w:p w14:paraId="3267703E" w14:textId="77777777" w:rsidR="00A86391" w:rsidRPr="00F5790E" w:rsidRDefault="00A86391" w:rsidP="00A86391">
            <w:pPr>
              <w:rPr>
                <w:rFonts w:ascii="Calibri" w:hAnsi="Calibri" w:cs="Calibri"/>
              </w:rPr>
            </w:pPr>
            <w:r w:rsidRPr="00F5790E">
              <w:rPr>
                <w:rFonts w:ascii="Calibri" w:hAnsi="Calibri" w:cs="Calibri"/>
              </w:rPr>
              <w:t>0014913</w:t>
            </w:r>
          </w:p>
          <w:p w14:paraId="6C86B581"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572221" w14:textId="4C4ACC26" w:rsidR="00A86391" w:rsidRPr="001F7207" w:rsidRDefault="00A86391" w:rsidP="00A86391">
            <w:pPr>
              <w:rPr>
                <w:rFonts w:cstheme="minorHAnsi"/>
              </w:rPr>
            </w:pPr>
            <w:r w:rsidRPr="001F7207">
              <w:rPr>
                <w:rFonts w:cstheme="minorHAnsi"/>
              </w:rPr>
              <w:t>Thomas Roberts</w:t>
            </w:r>
          </w:p>
        </w:tc>
        <w:tc>
          <w:tcPr>
            <w:tcW w:w="7085" w:type="dxa"/>
          </w:tcPr>
          <w:p w14:paraId="27C50CE1" w14:textId="42895369" w:rsidR="00A86391" w:rsidRPr="001F7207" w:rsidRDefault="00A86391" w:rsidP="00A86391">
            <w:pPr>
              <w:rPr>
                <w:rFonts w:cstheme="minorHAnsi"/>
              </w:rPr>
            </w:pPr>
            <w:r>
              <w:t>The panel had strong reservations in investing funds for a screen to validate more candidates although 4 candidates are already identified by the applicant. The panel also felt that overall, the proposal is too early.</w:t>
            </w:r>
          </w:p>
        </w:tc>
      </w:tr>
      <w:tr w:rsidR="00A86391" w:rsidRPr="001F7207" w14:paraId="7168247A"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BAA293" w14:textId="3AA129E0" w:rsidR="00A86391" w:rsidRPr="00F5790E" w:rsidRDefault="00A86391" w:rsidP="00A86391">
            <w:pPr>
              <w:rPr>
                <w:rFonts w:cstheme="minorHAnsi"/>
              </w:rPr>
            </w:pPr>
            <w:r w:rsidRPr="00F5790E">
              <w:rPr>
                <w:rFonts w:cstheme="minorHAnsi"/>
              </w:rPr>
              <w:t>42</w:t>
            </w:r>
          </w:p>
        </w:tc>
        <w:tc>
          <w:tcPr>
            <w:tcW w:w="1275" w:type="dxa"/>
            <w:tcBorders>
              <w:top w:val="single" w:sz="4" w:space="0" w:color="auto"/>
              <w:left w:val="single" w:sz="4" w:space="0" w:color="auto"/>
              <w:bottom w:val="single" w:sz="4" w:space="0" w:color="auto"/>
              <w:right w:val="single" w:sz="4" w:space="0" w:color="auto"/>
            </w:tcBorders>
          </w:tcPr>
          <w:p w14:paraId="04720921" w14:textId="77777777" w:rsidR="00A86391" w:rsidRPr="00F5790E" w:rsidRDefault="00A86391" w:rsidP="00A86391">
            <w:pPr>
              <w:rPr>
                <w:rFonts w:ascii="Calibri" w:hAnsi="Calibri" w:cs="Calibri"/>
              </w:rPr>
            </w:pPr>
            <w:r w:rsidRPr="00F5790E">
              <w:rPr>
                <w:rFonts w:ascii="Calibri" w:hAnsi="Calibri" w:cs="Calibri"/>
              </w:rPr>
              <w:t>14647</w:t>
            </w:r>
          </w:p>
          <w:p w14:paraId="73508445"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FBC642" w14:textId="06EDFEB1" w:rsidR="00A86391" w:rsidRPr="001F7207" w:rsidRDefault="00A86391" w:rsidP="00A86391">
            <w:pPr>
              <w:rPr>
                <w:rFonts w:cstheme="minorHAnsi"/>
              </w:rPr>
            </w:pPr>
            <w:proofErr w:type="spellStart"/>
            <w:r w:rsidRPr="001F7207">
              <w:rPr>
                <w:rFonts w:cstheme="minorHAnsi"/>
              </w:rPr>
              <w:t>Huiling</w:t>
            </w:r>
            <w:proofErr w:type="spellEnd"/>
            <w:r w:rsidRPr="001F7207">
              <w:rPr>
                <w:rFonts w:cstheme="minorHAnsi"/>
              </w:rPr>
              <w:t xml:space="preserve"> Tan</w:t>
            </w:r>
          </w:p>
        </w:tc>
        <w:tc>
          <w:tcPr>
            <w:tcW w:w="7085" w:type="dxa"/>
          </w:tcPr>
          <w:p w14:paraId="089411F2" w14:textId="77777777" w:rsidR="00A86391" w:rsidRPr="00D23F14" w:rsidRDefault="00A86391" w:rsidP="00A86391">
            <w:r>
              <w:rPr>
                <w:rFonts w:cstheme="minorHAnsi"/>
              </w:rPr>
              <w:t>Even though it is high risk, the proposal was very clear and in remit.</w:t>
            </w:r>
            <w:r>
              <w:t xml:space="preserve"> The team are also fairly </w:t>
            </w:r>
            <w:r w:rsidRPr="00D23F14">
              <w:t xml:space="preserve">advanced with their </w:t>
            </w:r>
            <w:r>
              <w:t xml:space="preserve">understanding of the </w:t>
            </w:r>
            <w:r w:rsidRPr="00D23F14">
              <w:t xml:space="preserve">regulatory </w:t>
            </w:r>
            <w:r>
              <w:t>processes involved.</w:t>
            </w:r>
          </w:p>
          <w:p w14:paraId="7A7537FB" w14:textId="77777777" w:rsidR="00A86391" w:rsidRDefault="00A86391" w:rsidP="00A86391">
            <w:pPr>
              <w:rPr>
                <w:rFonts w:cstheme="minorHAnsi"/>
              </w:rPr>
            </w:pPr>
          </w:p>
          <w:p w14:paraId="7DF1A1F9" w14:textId="3AA9FD6A" w:rsidR="00A86391" w:rsidRDefault="00A86391" w:rsidP="00A86391">
            <w:r>
              <w:t>This is an important research project which can potentially save neurologists a lot of time to achieve a clinically meaningful outcome. The application is good, even if the IP position isn’t very strong.</w:t>
            </w:r>
          </w:p>
          <w:p w14:paraId="39DFCF29" w14:textId="77777777" w:rsidR="00A86391" w:rsidRPr="00D23F14" w:rsidRDefault="00A86391" w:rsidP="00A86391">
            <w:pPr>
              <w:rPr>
                <w:rFonts w:cstheme="minorHAnsi"/>
              </w:rPr>
            </w:pPr>
            <w:r>
              <w:t xml:space="preserve"> </w:t>
            </w:r>
          </w:p>
          <w:p w14:paraId="5A1B1B8E" w14:textId="77777777" w:rsidR="00A86391" w:rsidRDefault="00A86391" w:rsidP="00A86391">
            <w:r>
              <w:t>The OUI currently</w:t>
            </w:r>
            <w:r w:rsidRPr="00D23F14">
              <w:t xml:space="preserve"> have 13 patents on DBS, </w:t>
            </w:r>
            <w:r>
              <w:t>for which they cannot</w:t>
            </w:r>
            <w:r w:rsidRPr="00D23F14">
              <w:t xml:space="preserve"> find commercial partners </w:t>
            </w:r>
            <w:r>
              <w:t xml:space="preserve">and there are </w:t>
            </w:r>
            <w:r w:rsidRPr="00D23F14">
              <w:t xml:space="preserve">a lot of very similar projects. </w:t>
            </w:r>
            <w:r>
              <w:t xml:space="preserve">The project has a great potential, but the team needs to have the technology tested on humans to prove it useful, which will be difficult to do. The project is strong but has a low </w:t>
            </w:r>
            <w:r w:rsidRPr="00D23F14">
              <w:t xml:space="preserve">commercial potential. </w:t>
            </w:r>
          </w:p>
          <w:p w14:paraId="5CFCF13F" w14:textId="77777777" w:rsidR="00A86391" w:rsidRDefault="00A86391" w:rsidP="00A86391"/>
          <w:p w14:paraId="6EBFF5D8" w14:textId="77777777" w:rsidR="00A86391" w:rsidRDefault="00A86391" w:rsidP="00A86391">
            <w:r>
              <w:t xml:space="preserve">However, if there is a low number of patients, which might hopefully increase as the DBS becomes more common and implementable, and even if Oxford doesn’t commercialise this, there are no IP issues which will stop the project from going forward. </w:t>
            </w:r>
          </w:p>
          <w:p w14:paraId="55475841" w14:textId="77777777" w:rsidR="00A86391" w:rsidRDefault="00A86391" w:rsidP="00A86391"/>
          <w:p w14:paraId="0AF19830" w14:textId="2D1187F6" w:rsidR="00A86391" w:rsidRPr="0079078D" w:rsidRDefault="00A86391" w:rsidP="00A86391">
            <w:pPr>
              <w:rPr>
                <w:rFonts w:cstheme="minorHAnsi"/>
              </w:rPr>
            </w:pPr>
            <w:r>
              <w:t xml:space="preserve">There will be </w:t>
            </w:r>
            <w:r w:rsidRPr="00D23F14">
              <w:t xml:space="preserve">clinical </w:t>
            </w:r>
            <w:r>
              <w:t xml:space="preserve">and patient </w:t>
            </w:r>
            <w:r w:rsidRPr="00D23F14">
              <w:t>impact but not in a commercial setting</w:t>
            </w:r>
            <w:r>
              <w:t>, and the panel is still keen to support this.</w:t>
            </w:r>
          </w:p>
        </w:tc>
      </w:tr>
      <w:tr w:rsidR="00A86391" w:rsidRPr="001F7207" w14:paraId="0B42A8A3"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F171E6" w14:textId="1AD0CE23" w:rsidR="00A86391" w:rsidRPr="00F5790E" w:rsidRDefault="00A86391" w:rsidP="00A86391">
            <w:pPr>
              <w:rPr>
                <w:rFonts w:cstheme="minorHAnsi"/>
              </w:rPr>
            </w:pPr>
            <w:r w:rsidRPr="00F5790E">
              <w:rPr>
                <w:rFonts w:cstheme="minorHAnsi"/>
              </w:rPr>
              <w:t>31</w:t>
            </w:r>
          </w:p>
        </w:tc>
        <w:tc>
          <w:tcPr>
            <w:tcW w:w="1275" w:type="dxa"/>
            <w:tcBorders>
              <w:top w:val="single" w:sz="4" w:space="0" w:color="auto"/>
              <w:left w:val="single" w:sz="4" w:space="0" w:color="auto"/>
              <w:bottom w:val="single" w:sz="4" w:space="0" w:color="auto"/>
              <w:right w:val="single" w:sz="4" w:space="0" w:color="auto"/>
            </w:tcBorders>
          </w:tcPr>
          <w:p w14:paraId="348E26D3" w14:textId="77777777" w:rsidR="00A86391" w:rsidRPr="00F5790E" w:rsidRDefault="00A86391" w:rsidP="00A86391">
            <w:pPr>
              <w:rPr>
                <w:rFonts w:ascii="Calibri" w:hAnsi="Calibri" w:cs="Calibri"/>
              </w:rPr>
            </w:pPr>
            <w:r w:rsidRPr="00F5790E">
              <w:rPr>
                <w:rFonts w:ascii="Calibri" w:hAnsi="Calibri" w:cs="Calibri"/>
              </w:rPr>
              <w:t>0014972</w:t>
            </w:r>
          </w:p>
          <w:p w14:paraId="5F589CB5"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AB4776" w14:textId="72EF3F34" w:rsidR="00A86391" w:rsidRPr="001F7207" w:rsidRDefault="00A86391" w:rsidP="00A86391">
            <w:pPr>
              <w:rPr>
                <w:rFonts w:cstheme="minorHAnsi"/>
              </w:rPr>
            </w:pPr>
            <w:r w:rsidRPr="001F7207">
              <w:rPr>
                <w:rFonts w:cstheme="minorHAnsi"/>
              </w:rPr>
              <w:t xml:space="preserve">Bartlomiej </w:t>
            </w:r>
            <w:proofErr w:type="spellStart"/>
            <w:r w:rsidRPr="001F7207">
              <w:rPr>
                <w:rFonts w:cstheme="minorHAnsi"/>
              </w:rPr>
              <w:t>Papiez</w:t>
            </w:r>
            <w:proofErr w:type="spellEnd"/>
          </w:p>
        </w:tc>
        <w:tc>
          <w:tcPr>
            <w:tcW w:w="7085" w:type="dxa"/>
          </w:tcPr>
          <w:p w14:paraId="7528D73F" w14:textId="3615C2E5" w:rsidR="00A86391" w:rsidRDefault="00A86391" w:rsidP="00A86391">
            <w:r>
              <w:rPr>
                <w:rFonts w:cstheme="minorHAnsi"/>
              </w:rPr>
              <w:t xml:space="preserve">Hyperpolarised Xenon MRI is an </w:t>
            </w:r>
            <w:r>
              <w:t xml:space="preserve">increasingly common intervention </w:t>
            </w:r>
            <w:r w:rsidRPr="002E290E">
              <w:t>aimed</w:t>
            </w:r>
            <w:r>
              <w:rPr>
                <w:rFonts w:cstheme="minorHAnsi"/>
              </w:rPr>
              <w:t xml:space="preserve"> at v</w:t>
            </w:r>
            <w:r w:rsidRPr="002E290E">
              <w:t>ery common condition</w:t>
            </w:r>
            <w:r>
              <w:t xml:space="preserve">s. Using this technology in an MRI scanner for making it simpler, cheaper and easier, so this is a good translational proposal with a good use case and a pathway for future commercialisation. </w:t>
            </w:r>
          </w:p>
          <w:p w14:paraId="3AD690E3" w14:textId="77777777" w:rsidR="00A86391" w:rsidRDefault="00A86391" w:rsidP="00A86391"/>
          <w:p w14:paraId="548117D3" w14:textId="77777777" w:rsidR="00A86391" w:rsidRDefault="00A86391" w:rsidP="00A86391">
            <w:r>
              <w:t xml:space="preserve">This technology is already approved for ventilation imaging as a drug device combination in the US. The proposal is translational, but it is a drop in the </w:t>
            </w:r>
            <w:r>
              <w:lastRenderedPageBreak/>
              <w:t xml:space="preserve">ocean of what you need in order to establish this. It is not clear what the product from Oxford would actually be, because there is already a company in the US </w:t>
            </w:r>
            <w:r w:rsidRPr="002E290E">
              <w:t>which is already working with this technology.</w:t>
            </w:r>
            <w:r>
              <w:t xml:space="preserve"> </w:t>
            </w:r>
            <w:r w:rsidRPr="002E290E">
              <w:rPr>
                <w:rFonts w:cstheme="minorHAnsi"/>
              </w:rPr>
              <w:t>IP landscape is difficult, i</w:t>
            </w:r>
            <w:r w:rsidRPr="002E290E">
              <w:t>t may be very difficult to pat</w:t>
            </w:r>
            <w:r>
              <w:t>ent</w:t>
            </w:r>
            <w:r w:rsidRPr="002E290E">
              <w:t xml:space="preserve">. </w:t>
            </w:r>
          </w:p>
          <w:p w14:paraId="69E181EF" w14:textId="6E2DFBFC" w:rsidR="00A86391" w:rsidRPr="002E290E" w:rsidRDefault="00A86391" w:rsidP="00A86391">
            <w:pPr>
              <w:rPr>
                <w:rFonts w:cstheme="minorHAnsi"/>
              </w:rPr>
            </w:pPr>
          </w:p>
        </w:tc>
      </w:tr>
      <w:tr w:rsidR="00A86391" w:rsidRPr="001F7207" w14:paraId="4E7A648E"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4ECA0D9" w14:textId="01EBD8B8" w:rsidR="00A86391" w:rsidRPr="00F5790E" w:rsidRDefault="00A86391" w:rsidP="00A86391">
            <w:pPr>
              <w:rPr>
                <w:rFonts w:cstheme="minorHAnsi"/>
              </w:rPr>
            </w:pPr>
            <w:r w:rsidRPr="00F5790E">
              <w:rPr>
                <w:rFonts w:cstheme="minorHAnsi"/>
              </w:rPr>
              <w:lastRenderedPageBreak/>
              <w:t xml:space="preserve"> 18</w:t>
            </w:r>
          </w:p>
        </w:tc>
        <w:tc>
          <w:tcPr>
            <w:tcW w:w="1275" w:type="dxa"/>
            <w:tcBorders>
              <w:top w:val="single" w:sz="4" w:space="0" w:color="auto"/>
              <w:left w:val="single" w:sz="4" w:space="0" w:color="auto"/>
              <w:bottom w:val="single" w:sz="4" w:space="0" w:color="auto"/>
              <w:right w:val="single" w:sz="4" w:space="0" w:color="auto"/>
            </w:tcBorders>
          </w:tcPr>
          <w:p w14:paraId="63EF2F40" w14:textId="77777777" w:rsidR="00A86391" w:rsidRPr="00F5790E" w:rsidRDefault="00A86391" w:rsidP="00A86391">
            <w:pPr>
              <w:rPr>
                <w:rFonts w:ascii="Calibri" w:hAnsi="Calibri" w:cs="Calibri"/>
              </w:rPr>
            </w:pPr>
            <w:r w:rsidRPr="00F5790E">
              <w:rPr>
                <w:rFonts w:ascii="Calibri" w:hAnsi="Calibri" w:cs="Calibri"/>
              </w:rPr>
              <w:t>0014926</w:t>
            </w:r>
          </w:p>
          <w:p w14:paraId="1717DEF5"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E3644B" w14:textId="6580BE78" w:rsidR="00A86391" w:rsidRPr="001F7207" w:rsidRDefault="00A86391" w:rsidP="00A86391">
            <w:pPr>
              <w:rPr>
                <w:rFonts w:cstheme="minorHAnsi"/>
              </w:rPr>
            </w:pPr>
            <w:r w:rsidRPr="001F7207">
              <w:rPr>
                <w:rFonts w:cstheme="minorHAnsi"/>
              </w:rPr>
              <w:t xml:space="preserve">Jasmina </w:t>
            </w:r>
            <w:proofErr w:type="spellStart"/>
            <w:r w:rsidRPr="001F7207">
              <w:rPr>
                <w:rFonts w:cstheme="minorHAnsi"/>
              </w:rPr>
              <w:t>Kapetanovic</w:t>
            </w:r>
            <w:proofErr w:type="spellEnd"/>
          </w:p>
        </w:tc>
        <w:tc>
          <w:tcPr>
            <w:tcW w:w="7085" w:type="dxa"/>
          </w:tcPr>
          <w:p w14:paraId="528B8BAE" w14:textId="01612F63" w:rsidR="00A86391" w:rsidRPr="002E290E" w:rsidRDefault="00A86391" w:rsidP="00A86391">
            <w:pPr>
              <w:rPr>
                <w:rFonts w:cstheme="minorHAnsi"/>
              </w:rPr>
            </w:pPr>
            <w:r>
              <w:t xml:space="preserve">The panel agreed that this </w:t>
            </w:r>
            <w:r w:rsidRPr="002E290E">
              <w:t>is an interesting proposal</w:t>
            </w:r>
            <w:r>
              <w:t xml:space="preserve"> though there are</w:t>
            </w:r>
            <w:r w:rsidRPr="002E290E">
              <w:t xml:space="preserve"> </w:t>
            </w:r>
            <w:r>
              <w:t>s</w:t>
            </w:r>
            <w:r w:rsidRPr="002E290E">
              <w:t xml:space="preserve">ome complex issues around the CRISPR IP. The project is quite early, so it would be a long time before it actually comes into commercial fruition, so that is the main issue. </w:t>
            </w:r>
            <w:r w:rsidRPr="002E290E">
              <w:rPr>
                <w:rFonts w:cstheme="minorHAnsi"/>
              </w:rPr>
              <w:t>Too broadly written, too early, though very innovative. There is limited preliminary data or information about the safety concerns. But as an approach and a method,</w:t>
            </w:r>
            <w:r>
              <w:rPr>
                <w:rFonts w:cstheme="minorHAnsi"/>
              </w:rPr>
              <w:t xml:space="preserve"> the panel thought</w:t>
            </w:r>
            <w:r w:rsidRPr="002E290E">
              <w:rPr>
                <w:rFonts w:cstheme="minorHAnsi"/>
              </w:rPr>
              <w:t xml:space="preserve"> it </w:t>
            </w:r>
            <w:r>
              <w:rPr>
                <w:rFonts w:cstheme="minorHAnsi"/>
              </w:rPr>
              <w:t>was</w:t>
            </w:r>
            <w:r w:rsidRPr="002E290E">
              <w:rPr>
                <w:rFonts w:cstheme="minorHAnsi"/>
              </w:rPr>
              <w:t xml:space="preserve"> very innovative. </w:t>
            </w:r>
            <w:r w:rsidRPr="002E290E">
              <w:t xml:space="preserve">There is even a sentence about the downstream components of the phototransduction which signals that </w:t>
            </w:r>
            <w:r>
              <w:t>the team</w:t>
            </w:r>
            <w:r w:rsidRPr="002E290E">
              <w:t xml:space="preserve"> don’t actually know if there is a single gene editing approach. So, </w:t>
            </w:r>
            <w:r>
              <w:t>the team</w:t>
            </w:r>
            <w:r w:rsidRPr="002E290E">
              <w:t xml:space="preserve"> might need to edit the entire pathway. And the idea of activating multiple genes in a pathway in humans would have so many safety concerns. This would be more of an experimental proposal rather than a translational one.</w:t>
            </w:r>
          </w:p>
        </w:tc>
      </w:tr>
      <w:tr w:rsidR="00A86391" w:rsidRPr="001F7207" w14:paraId="5AB38129"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D0B9F6A" w14:textId="3BC8E135" w:rsidR="00A86391" w:rsidRPr="00F5790E" w:rsidRDefault="00A86391" w:rsidP="00A86391">
            <w:pPr>
              <w:rPr>
                <w:rFonts w:cstheme="minorHAnsi"/>
              </w:rPr>
            </w:pPr>
            <w:r w:rsidRPr="00F5790E">
              <w:rPr>
                <w:rFonts w:cstheme="minorHAnsi"/>
              </w:rPr>
              <w:t>25</w:t>
            </w:r>
          </w:p>
        </w:tc>
        <w:tc>
          <w:tcPr>
            <w:tcW w:w="1275" w:type="dxa"/>
            <w:tcBorders>
              <w:top w:val="single" w:sz="4" w:space="0" w:color="auto"/>
              <w:left w:val="single" w:sz="4" w:space="0" w:color="auto"/>
              <w:bottom w:val="single" w:sz="4" w:space="0" w:color="auto"/>
              <w:right w:val="single" w:sz="4" w:space="0" w:color="auto"/>
            </w:tcBorders>
          </w:tcPr>
          <w:p w14:paraId="76E8E9EF" w14:textId="77777777" w:rsidR="00A86391" w:rsidRPr="00F5790E" w:rsidRDefault="00A86391" w:rsidP="00A86391">
            <w:pPr>
              <w:rPr>
                <w:rFonts w:ascii="Calibri" w:hAnsi="Calibri" w:cs="Calibri"/>
              </w:rPr>
            </w:pPr>
            <w:r w:rsidRPr="00F5790E">
              <w:rPr>
                <w:rFonts w:ascii="Calibri" w:hAnsi="Calibri" w:cs="Calibri"/>
              </w:rPr>
              <w:t>0014977</w:t>
            </w:r>
          </w:p>
          <w:p w14:paraId="364F3AE3"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EF6665" w14:textId="09D11CEC" w:rsidR="00A86391" w:rsidRPr="001F7207" w:rsidRDefault="00A86391" w:rsidP="00A86391">
            <w:pPr>
              <w:rPr>
                <w:rFonts w:cstheme="minorHAnsi"/>
              </w:rPr>
            </w:pPr>
            <w:r w:rsidRPr="001F7207">
              <w:rPr>
                <w:rFonts w:cstheme="minorHAnsi"/>
              </w:rPr>
              <w:t>Adam Mead</w:t>
            </w:r>
          </w:p>
        </w:tc>
        <w:tc>
          <w:tcPr>
            <w:tcW w:w="7085" w:type="dxa"/>
          </w:tcPr>
          <w:p w14:paraId="45C87965" w14:textId="77777777" w:rsidR="00A86391" w:rsidRDefault="00A86391" w:rsidP="00A86391">
            <w:pPr>
              <w:pStyle w:val="ListParagraph"/>
              <w:ind w:left="0"/>
              <w:rPr>
                <w:szCs w:val="20"/>
              </w:rPr>
            </w:pPr>
            <w:r>
              <w:rPr>
                <w:szCs w:val="20"/>
              </w:rPr>
              <w:t xml:space="preserve">The Panel felt that although the project had a good approach, the application was lacking in quantitative expected outcomes and lacked further experimental detail. </w:t>
            </w:r>
          </w:p>
          <w:p w14:paraId="36E5E1A6" w14:textId="77777777" w:rsidR="00A86391" w:rsidRDefault="00A86391" w:rsidP="00A86391">
            <w:pPr>
              <w:pStyle w:val="ListParagraph"/>
              <w:ind w:left="0"/>
              <w:rPr>
                <w:szCs w:val="20"/>
              </w:rPr>
            </w:pPr>
          </w:p>
          <w:p w14:paraId="38381612" w14:textId="36B27FFA" w:rsidR="00A86391" w:rsidRPr="007A005D" w:rsidRDefault="00A86391" w:rsidP="00A86391">
            <w:pPr>
              <w:pStyle w:val="ListParagraph"/>
              <w:ind w:left="0"/>
              <w:rPr>
                <w:szCs w:val="20"/>
              </w:rPr>
            </w:pPr>
            <w:r>
              <w:rPr>
                <w:szCs w:val="20"/>
              </w:rPr>
              <w:t>The Panel also had questions regarding the commercial viability of the project and thought that the research might be better suited to a licence instead of a spinout. They also questioned whether CRUK could fund this type of proof-of-concept research.</w:t>
            </w:r>
          </w:p>
        </w:tc>
      </w:tr>
      <w:tr w:rsidR="00A86391" w:rsidRPr="001F7207" w14:paraId="5B5660D2"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EEDD481" w14:textId="2474700B" w:rsidR="00A86391" w:rsidRPr="00F5790E" w:rsidRDefault="00A86391" w:rsidP="00A86391">
            <w:pPr>
              <w:rPr>
                <w:rFonts w:cstheme="minorHAnsi"/>
              </w:rPr>
            </w:pPr>
            <w:r w:rsidRPr="00F5790E">
              <w:rPr>
                <w:rFonts w:cstheme="minorHAnsi"/>
              </w:rPr>
              <w:t>43</w:t>
            </w:r>
          </w:p>
        </w:tc>
        <w:tc>
          <w:tcPr>
            <w:tcW w:w="1275" w:type="dxa"/>
            <w:tcBorders>
              <w:top w:val="single" w:sz="4" w:space="0" w:color="auto"/>
              <w:left w:val="single" w:sz="4" w:space="0" w:color="auto"/>
              <w:bottom w:val="single" w:sz="4" w:space="0" w:color="auto"/>
              <w:right w:val="single" w:sz="4" w:space="0" w:color="auto"/>
            </w:tcBorders>
          </w:tcPr>
          <w:p w14:paraId="6FEE1892" w14:textId="77777777" w:rsidR="00A86391" w:rsidRPr="00F5790E" w:rsidRDefault="00A86391" w:rsidP="00A86391">
            <w:pPr>
              <w:rPr>
                <w:rFonts w:ascii="Calibri" w:hAnsi="Calibri" w:cs="Calibri"/>
              </w:rPr>
            </w:pPr>
            <w:r w:rsidRPr="00F5790E">
              <w:rPr>
                <w:rFonts w:ascii="Calibri" w:hAnsi="Calibri" w:cs="Calibri"/>
              </w:rPr>
              <w:t>15019</w:t>
            </w:r>
          </w:p>
          <w:p w14:paraId="58FFA7A9"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FE2751" w14:textId="1892F64D" w:rsidR="00A86391" w:rsidRPr="001F7207" w:rsidRDefault="00A86391" w:rsidP="00A86391">
            <w:pPr>
              <w:rPr>
                <w:rFonts w:cstheme="minorHAnsi"/>
              </w:rPr>
            </w:pPr>
            <w:r w:rsidRPr="001F7207">
              <w:rPr>
                <w:rFonts w:cstheme="minorHAnsi"/>
              </w:rPr>
              <w:t>Walter Taylor</w:t>
            </w:r>
          </w:p>
        </w:tc>
        <w:tc>
          <w:tcPr>
            <w:tcW w:w="7085" w:type="dxa"/>
          </w:tcPr>
          <w:p w14:paraId="29429C9C" w14:textId="77777777" w:rsidR="00A86391" w:rsidRDefault="00A86391" w:rsidP="00A86391">
            <w:pPr>
              <w:jc w:val="both"/>
            </w:pPr>
            <w:r>
              <w:t xml:space="preserve">The panel felt that the proposal was well-written with potential to reach high-impact. The work packages proposed are appropriate and is critical to the downstream development of the end product. </w:t>
            </w:r>
          </w:p>
          <w:p w14:paraId="7B7ED952" w14:textId="77777777" w:rsidR="00A86391" w:rsidRDefault="00A86391" w:rsidP="00A86391">
            <w:pPr>
              <w:jc w:val="both"/>
            </w:pPr>
          </w:p>
          <w:p w14:paraId="753708B8" w14:textId="4C641806" w:rsidR="00A86391" w:rsidRPr="002E290E" w:rsidRDefault="00A86391" w:rsidP="00A86391">
            <w:pPr>
              <w:rPr>
                <w:color w:val="00B050"/>
              </w:rPr>
            </w:pPr>
            <w:r>
              <w:t>One concern that the panel highlighted was the change in the preferred formulation route by the WHO. This may result in the applicant’s formulation being excluded from the WHO’s recommendations. The formulation does need to be pre-qualified by the WHO. A pathway to formulation will need to be shown.</w:t>
            </w:r>
          </w:p>
        </w:tc>
      </w:tr>
      <w:tr w:rsidR="00A86391" w:rsidRPr="001F7207" w14:paraId="55AA2E54"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856748C" w14:textId="396A58D1" w:rsidR="00A86391" w:rsidRPr="00F5790E" w:rsidRDefault="00A86391" w:rsidP="00A86391">
            <w:pPr>
              <w:rPr>
                <w:rFonts w:cstheme="minorHAnsi"/>
              </w:rPr>
            </w:pPr>
            <w:r w:rsidRPr="00F5790E">
              <w:rPr>
                <w:rFonts w:cstheme="minorHAnsi"/>
              </w:rPr>
              <w:t>2</w:t>
            </w:r>
          </w:p>
        </w:tc>
        <w:tc>
          <w:tcPr>
            <w:tcW w:w="1275" w:type="dxa"/>
            <w:tcBorders>
              <w:top w:val="single" w:sz="4" w:space="0" w:color="auto"/>
              <w:left w:val="single" w:sz="4" w:space="0" w:color="auto"/>
              <w:bottom w:val="single" w:sz="4" w:space="0" w:color="auto"/>
              <w:right w:val="single" w:sz="4" w:space="0" w:color="auto"/>
            </w:tcBorders>
          </w:tcPr>
          <w:p w14:paraId="60B4C0FE" w14:textId="77777777" w:rsidR="00A86391" w:rsidRPr="00F5790E" w:rsidRDefault="00A86391" w:rsidP="00A86391">
            <w:pPr>
              <w:rPr>
                <w:rFonts w:ascii="Calibri" w:hAnsi="Calibri" w:cs="Calibri"/>
              </w:rPr>
            </w:pPr>
            <w:r w:rsidRPr="00F5790E">
              <w:rPr>
                <w:rFonts w:ascii="Calibri" w:hAnsi="Calibri" w:cs="Calibri"/>
              </w:rPr>
              <w:t>0014963</w:t>
            </w:r>
          </w:p>
          <w:p w14:paraId="5CEBED58"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C20D3B" w14:textId="62CFE75E" w:rsidR="00A86391" w:rsidRPr="001F7207" w:rsidRDefault="00A86391" w:rsidP="00A86391">
            <w:pPr>
              <w:rPr>
                <w:rFonts w:cstheme="minorHAnsi"/>
              </w:rPr>
            </w:pPr>
            <w:r w:rsidRPr="001F7207">
              <w:rPr>
                <w:rFonts w:cstheme="minorHAnsi"/>
              </w:rPr>
              <w:t>Martin Bachmann</w:t>
            </w:r>
          </w:p>
        </w:tc>
        <w:tc>
          <w:tcPr>
            <w:tcW w:w="7085" w:type="dxa"/>
          </w:tcPr>
          <w:p w14:paraId="5A825956" w14:textId="3840A175" w:rsidR="00A86391" w:rsidRPr="00C61591" w:rsidRDefault="00C61591" w:rsidP="00A86391">
            <w:r>
              <w:t>The greatest concern of the panel was Oxford’s freedom to operate and use the technology commercially. Further clarification was needed for the relationship with Bern/Swiss National Science foundation. Downstream business plan is unclear.</w:t>
            </w:r>
          </w:p>
        </w:tc>
      </w:tr>
      <w:tr w:rsidR="00A86391" w:rsidRPr="001F7207" w14:paraId="5E9BCB14"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5766EC6" w14:textId="3FDE12FB" w:rsidR="00A86391" w:rsidRPr="00F5790E" w:rsidRDefault="00A86391" w:rsidP="00A86391">
            <w:pPr>
              <w:rPr>
                <w:rFonts w:cstheme="minorHAnsi"/>
              </w:rPr>
            </w:pPr>
            <w:r w:rsidRPr="00F5790E">
              <w:rPr>
                <w:rFonts w:cstheme="minorHAnsi"/>
              </w:rPr>
              <w:t>24</w:t>
            </w:r>
          </w:p>
        </w:tc>
        <w:tc>
          <w:tcPr>
            <w:tcW w:w="1275" w:type="dxa"/>
            <w:tcBorders>
              <w:top w:val="single" w:sz="4" w:space="0" w:color="auto"/>
              <w:left w:val="single" w:sz="4" w:space="0" w:color="auto"/>
              <w:bottom w:val="single" w:sz="4" w:space="0" w:color="auto"/>
              <w:right w:val="single" w:sz="4" w:space="0" w:color="auto"/>
            </w:tcBorders>
          </w:tcPr>
          <w:p w14:paraId="353C3BDD" w14:textId="77777777" w:rsidR="00A86391" w:rsidRPr="00F5790E" w:rsidRDefault="00A86391" w:rsidP="00A86391">
            <w:pPr>
              <w:rPr>
                <w:rFonts w:ascii="Calibri" w:hAnsi="Calibri" w:cs="Calibri"/>
              </w:rPr>
            </w:pPr>
            <w:r w:rsidRPr="00F5790E">
              <w:rPr>
                <w:rFonts w:ascii="Calibri" w:hAnsi="Calibri" w:cs="Calibri"/>
              </w:rPr>
              <w:t>0014953</w:t>
            </w:r>
          </w:p>
          <w:p w14:paraId="48D69DBB"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8459D4" w14:textId="61FD2DE5" w:rsidR="00A86391" w:rsidRPr="001F7207" w:rsidRDefault="00A86391" w:rsidP="00A86391">
            <w:pPr>
              <w:rPr>
                <w:rFonts w:cstheme="minorHAnsi"/>
              </w:rPr>
            </w:pPr>
            <w:r w:rsidRPr="001F7207">
              <w:rPr>
                <w:rFonts w:cstheme="minorHAnsi"/>
              </w:rPr>
              <w:t>Philip McGuire</w:t>
            </w:r>
          </w:p>
        </w:tc>
        <w:tc>
          <w:tcPr>
            <w:tcW w:w="7085" w:type="dxa"/>
          </w:tcPr>
          <w:p w14:paraId="0F76E0D3" w14:textId="5132BFA1" w:rsidR="00A86391" w:rsidRPr="001F7207" w:rsidRDefault="00C736F2" w:rsidP="00A86391">
            <w:pPr>
              <w:rPr>
                <w:rFonts w:cstheme="minorHAnsi"/>
              </w:rPr>
            </w:pPr>
            <w:r>
              <w:rPr>
                <w:rFonts w:cstheme="minorHAnsi"/>
              </w:rPr>
              <w:t xml:space="preserve">This is a pilot study that has no data at this point. The panel is also not convinced by the applicant on their commercialisation plans. </w:t>
            </w:r>
          </w:p>
        </w:tc>
      </w:tr>
      <w:tr w:rsidR="00A86391" w:rsidRPr="001F7207" w14:paraId="2591E882"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DF42885" w14:textId="0145AE43" w:rsidR="00A86391" w:rsidRPr="00F5790E" w:rsidRDefault="00A86391" w:rsidP="00A86391">
            <w:pPr>
              <w:rPr>
                <w:rFonts w:cstheme="minorHAnsi"/>
              </w:rPr>
            </w:pPr>
            <w:r w:rsidRPr="00F5790E">
              <w:rPr>
                <w:rFonts w:cstheme="minorHAnsi"/>
              </w:rPr>
              <w:t>40</w:t>
            </w:r>
          </w:p>
        </w:tc>
        <w:tc>
          <w:tcPr>
            <w:tcW w:w="1275" w:type="dxa"/>
            <w:tcBorders>
              <w:top w:val="single" w:sz="4" w:space="0" w:color="auto"/>
              <w:left w:val="single" w:sz="4" w:space="0" w:color="auto"/>
              <w:bottom w:val="single" w:sz="4" w:space="0" w:color="auto"/>
              <w:right w:val="single" w:sz="4" w:space="0" w:color="auto"/>
            </w:tcBorders>
          </w:tcPr>
          <w:p w14:paraId="7324FC7B" w14:textId="77777777" w:rsidR="00A86391" w:rsidRPr="00F5790E" w:rsidRDefault="00A86391" w:rsidP="00A86391">
            <w:pPr>
              <w:rPr>
                <w:rFonts w:ascii="Calibri" w:hAnsi="Calibri" w:cs="Calibri"/>
              </w:rPr>
            </w:pPr>
            <w:r w:rsidRPr="00F5790E">
              <w:rPr>
                <w:rFonts w:ascii="Calibri" w:hAnsi="Calibri" w:cs="Calibri"/>
              </w:rPr>
              <w:t>14981</w:t>
            </w:r>
          </w:p>
          <w:p w14:paraId="500BFFA7"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C32166" w14:textId="6C6DEC38" w:rsidR="00A86391" w:rsidRPr="001F7207" w:rsidRDefault="00A86391" w:rsidP="00A86391">
            <w:pPr>
              <w:rPr>
                <w:rFonts w:cstheme="minorHAnsi"/>
              </w:rPr>
            </w:pPr>
            <w:r w:rsidRPr="001F7207">
              <w:rPr>
                <w:rFonts w:cstheme="minorHAnsi"/>
              </w:rPr>
              <w:t xml:space="preserve">Pawel </w:t>
            </w:r>
            <w:proofErr w:type="spellStart"/>
            <w:r w:rsidRPr="001F7207">
              <w:rPr>
                <w:rFonts w:cstheme="minorHAnsi"/>
              </w:rPr>
              <w:t>Swietach</w:t>
            </w:r>
            <w:proofErr w:type="spellEnd"/>
          </w:p>
        </w:tc>
        <w:tc>
          <w:tcPr>
            <w:tcW w:w="7085" w:type="dxa"/>
          </w:tcPr>
          <w:p w14:paraId="5AE530E7" w14:textId="53D5F807" w:rsidR="00A86391" w:rsidRPr="002E290E" w:rsidRDefault="00A8576C" w:rsidP="00A86391">
            <w:pPr>
              <w:rPr>
                <w:color w:val="00B050"/>
              </w:rPr>
            </w:pPr>
            <w:r>
              <w:t xml:space="preserve">The panel agreed that the proposal has a great unmet clinical need that is being tackled with a strong translational potential to create impact. The commercial partnership is valuable and pivotal in achieving the desired value of inflection point. The panel agree that the proposed work packages are the next key killer experiments which allow </w:t>
            </w:r>
            <w:proofErr w:type="spellStart"/>
            <w:r>
              <w:t>derisking</w:t>
            </w:r>
            <w:proofErr w:type="spellEnd"/>
            <w:r>
              <w:t xml:space="preserve"> before moving to the next stages of development for which they have a manufacturer already lined up (Abingdon Health).</w:t>
            </w:r>
          </w:p>
        </w:tc>
      </w:tr>
      <w:tr w:rsidR="00A86391" w:rsidRPr="001F7207" w14:paraId="5709CF8D"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C39FBC5" w14:textId="12D6EB10" w:rsidR="00A86391" w:rsidRPr="00F5790E" w:rsidRDefault="00A86391" w:rsidP="00A86391">
            <w:pPr>
              <w:rPr>
                <w:rFonts w:cstheme="minorHAnsi"/>
              </w:rPr>
            </w:pPr>
            <w:r w:rsidRPr="00F5790E">
              <w:rPr>
                <w:rFonts w:cstheme="minorHAnsi"/>
              </w:rPr>
              <w:t>29</w:t>
            </w:r>
          </w:p>
        </w:tc>
        <w:tc>
          <w:tcPr>
            <w:tcW w:w="1275" w:type="dxa"/>
            <w:tcBorders>
              <w:top w:val="single" w:sz="4" w:space="0" w:color="auto"/>
              <w:left w:val="single" w:sz="4" w:space="0" w:color="auto"/>
              <w:bottom w:val="single" w:sz="4" w:space="0" w:color="auto"/>
              <w:right w:val="single" w:sz="4" w:space="0" w:color="auto"/>
            </w:tcBorders>
          </w:tcPr>
          <w:p w14:paraId="44C08080" w14:textId="77777777" w:rsidR="00A86391" w:rsidRPr="00F5790E" w:rsidRDefault="00A86391" w:rsidP="00A86391">
            <w:pPr>
              <w:rPr>
                <w:rFonts w:ascii="Calibri" w:hAnsi="Calibri" w:cs="Calibri"/>
              </w:rPr>
            </w:pPr>
            <w:r w:rsidRPr="00F5790E">
              <w:rPr>
                <w:rFonts w:ascii="Calibri" w:hAnsi="Calibri" w:cs="Calibri"/>
              </w:rPr>
              <w:t>0014894</w:t>
            </w:r>
          </w:p>
          <w:p w14:paraId="0D15E0CC"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7C98AB" w14:textId="775B854D" w:rsidR="00A86391" w:rsidRPr="001F7207" w:rsidRDefault="00A86391" w:rsidP="00A86391">
            <w:pPr>
              <w:rPr>
                <w:rFonts w:cstheme="minorHAnsi"/>
              </w:rPr>
            </w:pPr>
            <w:r w:rsidRPr="001F7207">
              <w:rPr>
                <w:rFonts w:cstheme="minorHAnsi"/>
              </w:rPr>
              <w:t>Darragh O’Brien</w:t>
            </w:r>
          </w:p>
        </w:tc>
        <w:tc>
          <w:tcPr>
            <w:tcW w:w="7085" w:type="dxa"/>
          </w:tcPr>
          <w:p w14:paraId="362DA24D" w14:textId="77777777" w:rsidR="00A86391" w:rsidRPr="003D19D0" w:rsidRDefault="00A86391" w:rsidP="00A86391">
            <w:pPr>
              <w:jc w:val="both"/>
              <w:rPr>
                <w:rFonts w:cstheme="minorHAnsi"/>
              </w:rPr>
            </w:pPr>
            <w:r>
              <w:t>The panel understands from communication with AZ that the neuro team have an interest in this approach and area. T</w:t>
            </w:r>
            <w:r>
              <w:rPr>
                <w:rFonts w:cstheme="minorHAnsi"/>
              </w:rPr>
              <w:t>his is an i</w:t>
            </w:r>
            <w:r w:rsidRPr="002E290E">
              <w:rPr>
                <w:rFonts w:cstheme="minorHAnsi"/>
              </w:rPr>
              <w:t>mpressive application for a major unmet need and AZ has been trying for years. It’s a hot target.</w:t>
            </w:r>
            <w:r>
              <w:rPr>
                <w:rFonts w:cstheme="minorHAnsi"/>
              </w:rPr>
              <w:t xml:space="preserve"> </w:t>
            </w:r>
            <w:r>
              <w:t xml:space="preserve">If </w:t>
            </w:r>
            <w:r>
              <w:lastRenderedPageBreak/>
              <w:t>the group could get this project to work, would be fantastic, also supportive that the applicant is an ETI.</w:t>
            </w:r>
          </w:p>
          <w:p w14:paraId="0FB82803" w14:textId="77777777" w:rsidR="00A86391" w:rsidRDefault="00A86391" w:rsidP="00A86391">
            <w:pPr>
              <w:jc w:val="both"/>
            </w:pPr>
          </w:p>
          <w:p w14:paraId="26E3ABDF" w14:textId="77777777" w:rsidR="00A86391" w:rsidRDefault="00A86391" w:rsidP="00A86391">
            <w:pPr>
              <w:jc w:val="both"/>
              <w:rPr>
                <w:rFonts w:cstheme="minorHAnsi"/>
              </w:rPr>
            </w:pPr>
            <w:r>
              <w:rPr>
                <w:rFonts w:cstheme="minorHAnsi"/>
              </w:rPr>
              <w:t>Panel agrees that while the science is great, there is a need to work with external partners or research council, and to address the concerns from reviewers above. Panel also agrees that the proposed work is still at an early stage and has to be appropriately de-risked before MLSTF.</w:t>
            </w:r>
          </w:p>
          <w:p w14:paraId="07454702" w14:textId="77777777" w:rsidR="00A86391" w:rsidRDefault="00A86391" w:rsidP="00A86391">
            <w:pPr>
              <w:jc w:val="both"/>
              <w:rPr>
                <w:rFonts w:cstheme="minorHAnsi"/>
              </w:rPr>
            </w:pPr>
          </w:p>
          <w:p w14:paraId="07C1C5A9" w14:textId="77777777" w:rsidR="00A86391" w:rsidRPr="002E290E" w:rsidRDefault="00A86391" w:rsidP="00A86391">
            <w:pPr>
              <w:jc w:val="both"/>
              <w:rPr>
                <w:rFonts w:cstheme="minorHAnsi"/>
              </w:rPr>
            </w:pPr>
            <w:r>
              <w:rPr>
                <w:rFonts w:cstheme="minorHAnsi"/>
              </w:rPr>
              <w:t>Panel also HIGHLY recommends the applicant to reach out to OUI to talk about the IP and protection of the lead compound series, as this is a hot topic and applicant should seek out advice on the IP strategy.</w:t>
            </w:r>
          </w:p>
          <w:p w14:paraId="2FC8A522" w14:textId="77777777" w:rsidR="00A86391" w:rsidRDefault="00A86391" w:rsidP="00A86391">
            <w:pPr>
              <w:jc w:val="both"/>
              <w:rPr>
                <w:color w:val="FF0000"/>
                <w:szCs w:val="20"/>
              </w:rPr>
            </w:pPr>
          </w:p>
          <w:p w14:paraId="3F73E0CB" w14:textId="77777777" w:rsidR="00A86391" w:rsidRDefault="00A86391" w:rsidP="00A86391">
            <w:pPr>
              <w:jc w:val="both"/>
            </w:pPr>
            <w:r>
              <w:t>Panel member from AstraZeneca (AZ) has requested the following feedback from AZ’s Neuro team to be shared with the applicant:</w:t>
            </w:r>
          </w:p>
          <w:p w14:paraId="5B83A49C" w14:textId="77777777" w:rsidR="00A86391" w:rsidRDefault="00A86391" w:rsidP="00A86391">
            <w:pPr>
              <w:pStyle w:val="xmsonormal"/>
              <w:jc w:val="both"/>
            </w:pPr>
          </w:p>
          <w:p w14:paraId="644EDED8" w14:textId="77777777" w:rsidR="00A86391" w:rsidRPr="00F76D72" w:rsidRDefault="00A86391" w:rsidP="00A86391">
            <w:pPr>
              <w:pStyle w:val="xmsolistparagraph"/>
              <w:numPr>
                <w:ilvl w:val="0"/>
                <w:numId w:val="22"/>
              </w:numPr>
              <w:jc w:val="both"/>
              <w:rPr>
                <w:rFonts w:eastAsia="Times New Roman"/>
              </w:rPr>
            </w:pPr>
            <w:r>
              <w:rPr>
                <w:rFonts w:eastAsia="Times New Roman"/>
                <w:i/>
                <w:iCs/>
              </w:rPr>
              <w:t xml:space="preserve">The approach- is it interesting in the field? </w:t>
            </w:r>
          </w:p>
          <w:p w14:paraId="40C7ED12" w14:textId="77777777" w:rsidR="00A86391" w:rsidRDefault="00A86391" w:rsidP="00A86391">
            <w:pPr>
              <w:pStyle w:val="xmsolistparagraph"/>
              <w:jc w:val="both"/>
              <w:rPr>
                <w:rFonts w:eastAsia="Times New Roman"/>
              </w:rPr>
            </w:pPr>
            <w:r>
              <w:rPr>
                <w:rFonts w:eastAsia="Times New Roman"/>
                <w:i/>
                <w:iCs/>
              </w:rPr>
              <w:t>Absolutely – very interesting and smart approach they have taken.</w:t>
            </w:r>
          </w:p>
          <w:p w14:paraId="50DE94E5" w14:textId="77777777" w:rsidR="00A86391" w:rsidRPr="00F76D72" w:rsidRDefault="00A86391" w:rsidP="00A86391">
            <w:pPr>
              <w:pStyle w:val="xmsolistparagraph"/>
              <w:numPr>
                <w:ilvl w:val="0"/>
                <w:numId w:val="22"/>
              </w:numPr>
              <w:jc w:val="both"/>
              <w:rPr>
                <w:rFonts w:eastAsia="Times New Roman"/>
              </w:rPr>
            </w:pPr>
            <w:r>
              <w:rPr>
                <w:rFonts w:eastAsia="Times New Roman"/>
                <w:i/>
                <w:iCs/>
              </w:rPr>
              <w:t xml:space="preserve">Would it be wise to fund this work based on what you know of the field? </w:t>
            </w:r>
          </w:p>
          <w:p w14:paraId="0602E85E" w14:textId="77777777" w:rsidR="00A86391" w:rsidRDefault="00A86391" w:rsidP="00A86391">
            <w:pPr>
              <w:pStyle w:val="xmsolistparagraph"/>
              <w:jc w:val="both"/>
              <w:rPr>
                <w:rFonts w:eastAsia="Times New Roman"/>
              </w:rPr>
            </w:pPr>
            <w:r>
              <w:rPr>
                <w:rFonts w:eastAsia="Times New Roman"/>
                <w:i/>
                <w:iCs/>
              </w:rPr>
              <w:t>Given cost and what they have achieved so far and plan to do next, yes.</w:t>
            </w:r>
          </w:p>
          <w:p w14:paraId="38990317" w14:textId="77777777" w:rsidR="00A86391" w:rsidRPr="00F76D72" w:rsidRDefault="00A86391" w:rsidP="00A86391">
            <w:pPr>
              <w:pStyle w:val="xmsolistparagraph"/>
              <w:numPr>
                <w:ilvl w:val="0"/>
                <w:numId w:val="22"/>
              </w:numPr>
              <w:jc w:val="both"/>
              <w:rPr>
                <w:rFonts w:eastAsia="Times New Roman"/>
              </w:rPr>
            </w:pPr>
            <w:r>
              <w:rPr>
                <w:rFonts w:eastAsia="Times New Roman"/>
                <w:i/>
                <w:iCs/>
              </w:rPr>
              <w:t xml:space="preserve">Are AZ neuro interested in following up for a potential partnering discussion? </w:t>
            </w:r>
          </w:p>
          <w:p w14:paraId="611851E2" w14:textId="77777777" w:rsidR="00A86391" w:rsidRDefault="00A86391" w:rsidP="00A86391">
            <w:pPr>
              <w:pStyle w:val="xmsolistparagraph"/>
              <w:jc w:val="both"/>
              <w:rPr>
                <w:rFonts w:eastAsia="Times New Roman"/>
              </w:rPr>
            </w:pPr>
            <w:r>
              <w:rPr>
                <w:rFonts w:eastAsia="Times New Roman"/>
                <w:i/>
                <w:iCs/>
              </w:rPr>
              <w:t>In principle, yes, but as always it does depend on overall outcome of planned studies, along with existing data generated so far etc.., but the experimental plan and drug discovery cascade is very innovative and interesting, and in general this target space is in AZ neuro’s overall strategy but that also needs to defer to AZ’s overarching strategy for neuroscience in an external partnering space, but in principle yes we are highly interested and already invested in this biological area for AD  (not this target I must stress)</w:t>
            </w:r>
          </w:p>
          <w:p w14:paraId="7D0A44B5" w14:textId="77777777" w:rsidR="00A86391" w:rsidRDefault="00A86391" w:rsidP="00A86391">
            <w:pPr>
              <w:pStyle w:val="xmsonormal"/>
              <w:jc w:val="both"/>
            </w:pPr>
            <w:r>
              <w:t> </w:t>
            </w:r>
          </w:p>
          <w:p w14:paraId="0DFACC64" w14:textId="77777777" w:rsidR="00A86391" w:rsidRPr="00C91ABD" w:rsidRDefault="00A86391" w:rsidP="00A86391">
            <w:pPr>
              <w:pStyle w:val="xmsonormal"/>
              <w:jc w:val="both"/>
              <w:rPr>
                <w:i/>
                <w:iCs/>
              </w:rPr>
            </w:pPr>
            <w:r w:rsidRPr="00C91ABD">
              <w:rPr>
                <w:i/>
                <w:iCs/>
              </w:rPr>
              <w:t>If the applicant and the team feel appropriate, AZ’s neuro team would like to continue discussions and have a project update to follow this project. There is also willingness to provide some kind of mentoring/advise from AZ neuro colleagues if this would be of help.</w:t>
            </w:r>
          </w:p>
          <w:p w14:paraId="697FDCE3" w14:textId="77777777" w:rsidR="00A86391" w:rsidRDefault="00A86391" w:rsidP="00A86391">
            <w:pPr>
              <w:pStyle w:val="xmsonormal"/>
              <w:jc w:val="both"/>
            </w:pPr>
          </w:p>
          <w:p w14:paraId="31F9CBBD" w14:textId="6949D205" w:rsidR="00A86391" w:rsidRPr="00735991" w:rsidRDefault="00A86391" w:rsidP="00A86391">
            <w:r>
              <w:t>Note: The Chair and co-chair of MLSTF Panel are pleased with the interest shown by AZ for this applicant’s proposal. The advice is to have TRO put the team in contact with BPO and Research Services for appropriate CDA/NDA in place if the team would like to / happy to follow up discussions with AZ. For the research team’s knowledge, AZ currently already has a pre-existing CDA in place with the TRO for discussions with researchers via the Experts in Residence network therefore these conversations can be expediated.</w:t>
            </w:r>
          </w:p>
        </w:tc>
      </w:tr>
      <w:tr w:rsidR="00A86391" w:rsidRPr="001F7207" w14:paraId="6F960A96" w14:textId="77777777" w:rsidTr="00775CDC">
        <w:trPr>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4D44590" w14:textId="5A0481E1" w:rsidR="00A86391" w:rsidRPr="00F5790E" w:rsidRDefault="00A86391" w:rsidP="00A86391">
            <w:pPr>
              <w:rPr>
                <w:rFonts w:cstheme="minorHAnsi"/>
              </w:rPr>
            </w:pPr>
            <w:r w:rsidRPr="00F5790E">
              <w:rPr>
                <w:rFonts w:cstheme="minorHAnsi"/>
              </w:rPr>
              <w:lastRenderedPageBreak/>
              <w:t>27</w:t>
            </w:r>
          </w:p>
        </w:tc>
        <w:tc>
          <w:tcPr>
            <w:tcW w:w="1275" w:type="dxa"/>
            <w:tcBorders>
              <w:top w:val="single" w:sz="4" w:space="0" w:color="auto"/>
              <w:left w:val="single" w:sz="4" w:space="0" w:color="auto"/>
              <w:bottom w:val="single" w:sz="4" w:space="0" w:color="auto"/>
              <w:right w:val="single" w:sz="4" w:space="0" w:color="auto"/>
            </w:tcBorders>
          </w:tcPr>
          <w:p w14:paraId="3A43B1B9" w14:textId="77777777" w:rsidR="00A86391" w:rsidRPr="00F5790E" w:rsidRDefault="00A86391" w:rsidP="00A86391">
            <w:pPr>
              <w:rPr>
                <w:rFonts w:ascii="Calibri" w:hAnsi="Calibri" w:cs="Calibri"/>
              </w:rPr>
            </w:pPr>
            <w:r w:rsidRPr="00F5790E">
              <w:rPr>
                <w:rFonts w:ascii="Calibri" w:hAnsi="Calibri" w:cs="Calibri"/>
              </w:rPr>
              <w:t>0014989</w:t>
            </w:r>
          </w:p>
          <w:p w14:paraId="7507A1BE" w14:textId="77777777" w:rsidR="00A86391" w:rsidRPr="00F5790E" w:rsidRDefault="00A86391" w:rsidP="00A86391">
            <w:pP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7D7E67" w14:textId="1B5DB579" w:rsidR="00A86391" w:rsidRPr="001F7207" w:rsidRDefault="00A86391" w:rsidP="00A86391">
            <w:pPr>
              <w:rPr>
                <w:rFonts w:cstheme="minorHAnsi"/>
              </w:rPr>
            </w:pPr>
            <w:r w:rsidRPr="001F7207">
              <w:rPr>
                <w:rFonts w:cstheme="minorHAnsi"/>
              </w:rPr>
              <w:t>Manisha Nair</w:t>
            </w:r>
          </w:p>
        </w:tc>
        <w:tc>
          <w:tcPr>
            <w:tcW w:w="7085" w:type="dxa"/>
          </w:tcPr>
          <w:p w14:paraId="421B61D8" w14:textId="77777777" w:rsidR="00A86391" w:rsidRDefault="00A86391" w:rsidP="00A86391">
            <w:r>
              <w:t xml:space="preserve">Panel agrees there </w:t>
            </w:r>
            <w:r w:rsidRPr="00A50149">
              <w:t>is a good translational pathway</w:t>
            </w:r>
            <w:r>
              <w:t xml:space="preserve"> however it is not fundable in its current format. It isn’t right that the team is proposing </w:t>
            </w:r>
          </w:p>
          <w:p w14:paraId="3F670E22" w14:textId="76B3BBBC" w:rsidR="00A86391" w:rsidRPr="00D54769" w:rsidRDefault="00A86391" w:rsidP="00A86391">
            <w:r>
              <w:t>doing market research after prototyping is done.</w:t>
            </w:r>
          </w:p>
        </w:tc>
      </w:tr>
    </w:tbl>
    <w:p w14:paraId="573BCF32" w14:textId="3091ACA6" w:rsidR="004E4793" w:rsidRDefault="004E4793" w:rsidP="00064220">
      <w:pPr>
        <w:rPr>
          <w:rFonts w:cstheme="minorHAnsi"/>
        </w:rPr>
      </w:pPr>
    </w:p>
    <w:p w14:paraId="5F993ACA" w14:textId="77777777" w:rsidR="004E4793" w:rsidRDefault="004E4793">
      <w:pPr>
        <w:rPr>
          <w:rFonts w:cstheme="minorHAnsi"/>
        </w:rPr>
      </w:pPr>
      <w:r>
        <w:rPr>
          <w:rFonts w:cstheme="minorHAnsi"/>
        </w:rPr>
        <w:br w:type="page"/>
      </w:r>
    </w:p>
    <w:p w14:paraId="240D62BD" w14:textId="77777777" w:rsidR="00064220" w:rsidRDefault="00064220" w:rsidP="00064220">
      <w:pPr>
        <w:rPr>
          <w:rFonts w:cstheme="minorHAnsi"/>
        </w:rPr>
      </w:pPr>
    </w:p>
    <w:p w14:paraId="49659108" w14:textId="346E118D" w:rsidR="00064220" w:rsidRPr="004C22F9" w:rsidRDefault="00064220" w:rsidP="004C22F9">
      <w:pPr>
        <w:pStyle w:val="Heading2"/>
      </w:pPr>
      <w:r w:rsidRPr="004C22F9">
        <w:t>AOB:</w:t>
      </w:r>
    </w:p>
    <w:p w14:paraId="1A730EF2" w14:textId="77777777" w:rsidR="007C4FD3" w:rsidRPr="004C22F9" w:rsidRDefault="007C4FD3" w:rsidP="004C22F9">
      <w:pPr>
        <w:rPr>
          <w:rFonts w:cstheme="minorHAnsi"/>
        </w:rPr>
      </w:pPr>
      <w:r w:rsidRPr="004C22F9">
        <w:rPr>
          <w:rFonts w:cstheme="minorHAnsi"/>
        </w:rPr>
        <w:t>The panel suggested the following improvements:</w:t>
      </w:r>
    </w:p>
    <w:p w14:paraId="7DA4195F" w14:textId="3B46BB2D" w:rsidR="00064220" w:rsidRDefault="007C4FD3" w:rsidP="004C22F9">
      <w:pPr>
        <w:pStyle w:val="ListParagraph"/>
        <w:numPr>
          <w:ilvl w:val="0"/>
          <w:numId w:val="18"/>
        </w:numPr>
        <w:rPr>
          <w:rFonts w:cstheme="minorHAnsi"/>
        </w:rPr>
      </w:pPr>
      <w:r>
        <w:rPr>
          <w:rFonts w:cstheme="minorHAnsi"/>
        </w:rPr>
        <w:t xml:space="preserve">Application pack to be bookmarked for efficient searching of assigned applications to </w:t>
      </w:r>
      <w:proofErr w:type="spellStart"/>
      <w:r>
        <w:rPr>
          <w:rFonts w:cstheme="minorHAnsi"/>
        </w:rPr>
        <w:t>revie</w:t>
      </w:r>
      <w:proofErr w:type="spellEnd"/>
      <w:r>
        <w:rPr>
          <w:rFonts w:cstheme="minorHAnsi"/>
        </w:rPr>
        <w:t>.</w:t>
      </w:r>
    </w:p>
    <w:p w14:paraId="30507396" w14:textId="4F230B51" w:rsidR="00064220" w:rsidRDefault="007C4FD3" w:rsidP="004C22F9">
      <w:pPr>
        <w:pStyle w:val="ListParagraph"/>
        <w:numPr>
          <w:ilvl w:val="0"/>
          <w:numId w:val="18"/>
        </w:numPr>
        <w:rPr>
          <w:rFonts w:cstheme="minorHAnsi"/>
        </w:rPr>
      </w:pPr>
      <w:r>
        <w:rPr>
          <w:rFonts w:cstheme="minorHAnsi"/>
        </w:rPr>
        <w:t xml:space="preserve">The briefing meeting held for the reviewers was good and incredibly useful. This will </w:t>
      </w:r>
      <w:r w:rsidR="00522B25">
        <w:rPr>
          <w:rFonts w:cstheme="minorHAnsi"/>
        </w:rPr>
        <w:t>be held again for the next round of MLSTF</w:t>
      </w:r>
    </w:p>
    <w:p w14:paraId="5EF9D2C5" w14:textId="20E2E168" w:rsidR="00522B25" w:rsidRDefault="00522B25" w:rsidP="004C22F9">
      <w:pPr>
        <w:pStyle w:val="ListParagraph"/>
        <w:numPr>
          <w:ilvl w:val="0"/>
          <w:numId w:val="18"/>
        </w:numPr>
        <w:rPr>
          <w:rFonts w:cstheme="minorHAnsi"/>
        </w:rPr>
      </w:pPr>
      <w:r>
        <w:rPr>
          <w:rFonts w:cstheme="minorHAnsi"/>
        </w:rPr>
        <w:t>The ETI route has been a great succes</w:t>
      </w:r>
      <w:r w:rsidR="002B0CD6">
        <w:rPr>
          <w:rFonts w:cstheme="minorHAnsi"/>
        </w:rPr>
        <w:t>s</w:t>
      </w:r>
      <w:r>
        <w:rPr>
          <w:rFonts w:cstheme="minorHAnsi"/>
        </w:rPr>
        <w:t xml:space="preserve"> and the pilot has demonstrated a clear unmet need. Moving forward, the panel have strongly recommended a mandate for all ETI’s to connect with the TRO at grant application stage</w:t>
      </w:r>
    </w:p>
    <w:p w14:paraId="258D2EAF" w14:textId="3CEE3A61" w:rsidR="00522B25" w:rsidRDefault="00522B25" w:rsidP="004C22F9">
      <w:pPr>
        <w:pStyle w:val="ListParagraph"/>
        <w:numPr>
          <w:ilvl w:val="0"/>
          <w:numId w:val="18"/>
        </w:numPr>
        <w:rPr>
          <w:rFonts w:cstheme="minorHAnsi"/>
        </w:rPr>
      </w:pPr>
      <w:r>
        <w:rPr>
          <w:rFonts w:cstheme="minorHAnsi"/>
        </w:rPr>
        <w:t xml:space="preserve">The scoresheet and scoring system </w:t>
      </w:r>
      <w:proofErr w:type="gramStart"/>
      <w:r>
        <w:rPr>
          <w:rFonts w:cstheme="minorHAnsi"/>
        </w:rPr>
        <w:t>was</w:t>
      </w:r>
      <w:proofErr w:type="gramEnd"/>
      <w:r>
        <w:rPr>
          <w:rFonts w:cstheme="minorHAnsi"/>
        </w:rPr>
        <w:t xml:space="preserve"> great and the panel are happy to move forward with this for future rounds of MLSTF.</w:t>
      </w:r>
    </w:p>
    <w:p w14:paraId="031C4BBC" w14:textId="2A4E2DFA" w:rsidR="00522B25" w:rsidRDefault="00522B25" w:rsidP="004C22F9">
      <w:pPr>
        <w:pStyle w:val="ListParagraph"/>
        <w:numPr>
          <w:ilvl w:val="0"/>
          <w:numId w:val="18"/>
        </w:numPr>
        <w:rPr>
          <w:rFonts w:cstheme="minorHAnsi"/>
        </w:rPr>
      </w:pPr>
      <w:r>
        <w:rPr>
          <w:rFonts w:cstheme="minorHAnsi"/>
        </w:rPr>
        <w:t>The panel have suggest</w:t>
      </w:r>
      <w:r w:rsidR="00D62688">
        <w:rPr>
          <w:rFonts w:cstheme="minorHAnsi"/>
        </w:rPr>
        <w:t>ed</w:t>
      </w:r>
      <w:r>
        <w:rPr>
          <w:rFonts w:cstheme="minorHAnsi"/>
        </w:rPr>
        <w:t xml:space="preserve"> to remove the confidential abstract as this is a duplication of the non-confidential abstract. </w:t>
      </w:r>
    </w:p>
    <w:p w14:paraId="79A28A7C" w14:textId="1D23F488" w:rsidR="007B56E3" w:rsidRPr="00522B25" w:rsidRDefault="00522B25" w:rsidP="004C22F9">
      <w:pPr>
        <w:pStyle w:val="ListParagraph"/>
        <w:numPr>
          <w:ilvl w:val="0"/>
          <w:numId w:val="18"/>
        </w:numPr>
        <w:rPr>
          <w:rFonts w:cstheme="minorHAnsi"/>
        </w:rPr>
      </w:pPr>
      <w:r>
        <w:rPr>
          <w:rFonts w:cstheme="minorHAnsi"/>
        </w:rPr>
        <w:t>Some members of the panel expressed strong views on the potential of a pre-funding triage process to be implemented.</w:t>
      </w:r>
    </w:p>
    <w:p w14:paraId="1F4D8CE0" w14:textId="7D22359A" w:rsidR="005701C2" w:rsidRDefault="005701C2" w:rsidP="007B56E3">
      <w:pPr>
        <w:pStyle w:val="ListParagraph"/>
        <w:rPr>
          <w:color w:val="00B050"/>
        </w:rPr>
      </w:pPr>
    </w:p>
    <w:p w14:paraId="4C442133" w14:textId="0F82D4B0" w:rsidR="00C17992" w:rsidRPr="004C22F9" w:rsidRDefault="004C22F9" w:rsidP="004C22F9">
      <w:pPr>
        <w:pStyle w:val="ListParagraph"/>
        <w:ind w:left="0"/>
        <w:rPr>
          <w:bCs/>
        </w:rPr>
      </w:pPr>
      <w:r>
        <w:rPr>
          <w:bCs/>
        </w:rPr>
        <w:t>P</w:t>
      </w:r>
      <w:r w:rsidR="00C17992" w:rsidRPr="004C22F9">
        <w:rPr>
          <w:bCs/>
        </w:rPr>
        <w:t>lanning for the next round of MLSTF</w:t>
      </w:r>
      <w:r w:rsidR="00CF4C9C" w:rsidRPr="004C22F9">
        <w:rPr>
          <w:bCs/>
        </w:rPr>
        <w:t>:</w:t>
      </w:r>
    </w:p>
    <w:p w14:paraId="5CEB4117" w14:textId="77777777" w:rsidR="007B56E3" w:rsidRPr="0027665C" w:rsidRDefault="007B56E3" w:rsidP="007B56E3">
      <w:pPr>
        <w:pStyle w:val="ListParagraph"/>
      </w:pPr>
    </w:p>
    <w:p w14:paraId="38E7537B" w14:textId="0283A452" w:rsidR="00AC09E9" w:rsidRPr="0027665C" w:rsidRDefault="00AC09E9" w:rsidP="007B56E3">
      <w:pPr>
        <w:pStyle w:val="ListParagraph"/>
        <w:numPr>
          <w:ilvl w:val="0"/>
          <w:numId w:val="19"/>
        </w:numPr>
      </w:pPr>
      <w:r w:rsidRPr="0027665C">
        <w:t xml:space="preserve">DK: </w:t>
      </w:r>
      <w:r w:rsidR="0027665C" w:rsidRPr="0027665C">
        <w:t>W</w:t>
      </w:r>
      <w:r w:rsidR="00555418" w:rsidRPr="0027665C">
        <w:t>e have another call later in the yea</w:t>
      </w:r>
      <w:r w:rsidR="0027665C" w:rsidRPr="0027665C">
        <w:t>r.</w:t>
      </w:r>
      <w:r w:rsidR="00555418" w:rsidRPr="0027665C">
        <w:t xml:space="preserve"> </w:t>
      </w:r>
      <w:r w:rsidRPr="0027665C">
        <w:t xml:space="preserve">As the volume of funds is increasing </w:t>
      </w:r>
      <w:r w:rsidR="00555418" w:rsidRPr="0027665C">
        <w:t xml:space="preserve">we are requesting the </w:t>
      </w:r>
      <w:r w:rsidRPr="0027665C">
        <w:t xml:space="preserve">MLSTF </w:t>
      </w:r>
      <w:r w:rsidR="00555418" w:rsidRPr="0027665C">
        <w:t>committee meets</w:t>
      </w:r>
      <w:r w:rsidRPr="0027665C">
        <w:t xml:space="preserve"> twice a year</w:t>
      </w:r>
      <w:r w:rsidR="00555418" w:rsidRPr="0027665C">
        <w:t>.</w:t>
      </w:r>
    </w:p>
    <w:p w14:paraId="44B64CCE" w14:textId="62CDD2DC" w:rsidR="00AC09E9" w:rsidRPr="00605DA3" w:rsidRDefault="00C17992" w:rsidP="007B56E3">
      <w:pPr>
        <w:pStyle w:val="ListParagraph"/>
        <w:numPr>
          <w:ilvl w:val="0"/>
          <w:numId w:val="19"/>
        </w:numPr>
        <w:rPr>
          <w:b/>
          <w:bCs/>
          <w:i/>
          <w:iCs/>
        </w:rPr>
      </w:pPr>
      <w:r w:rsidRPr="0027665C">
        <w:rPr>
          <w:rFonts w:cstheme="minorHAnsi"/>
        </w:rPr>
        <w:t>W</w:t>
      </w:r>
      <w:r w:rsidR="00AC09E9" w:rsidRPr="0027665C">
        <w:rPr>
          <w:rFonts w:cstheme="minorHAnsi"/>
        </w:rPr>
        <w:t xml:space="preserve">e </w:t>
      </w:r>
      <w:r w:rsidRPr="0027665C">
        <w:rPr>
          <w:rFonts w:cstheme="minorHAnsi"/>
        </w:rPr>
        <w:t xml:space="preserve">need to </w:t>
      </w:r>
      <w:r w:rsidR="00AC09E9" w:rsidRPr="0027665C">
        <w:rPr>
          <w:rFonts w:cstheme="minorHAnsi"/>
        </w:rPr>
        <w:t>consider asking applicants to declare if the project is submitted elsewhere (</w:t>
      </w:r>
      <w:r w:rsidRPr="0027665C">
        <w:rPr>
          <w:rFonts w:cstheme="minorHAnsi"/>
        </w:rPr>
        <w:t>on both forms - MLSTF and John Fell Application funds</w:t>
      </w:r>
      <w:r w:rsidR="00AC09E9" w:rsidRPr="0027665C">
        <w:rPr>
          <w:rFonts w:cstheme="minorHAnsi"/>
        </w:rPr>
        <w:t xml:space="preserve">) and perhaps whether we should not allow parallel submissions. </w:t>
      </w:r>
      <w:r w:rsidR="00605DA3" w:rsidRPr="00605DA3">
        <w:rPr>
          <w:rStyle w:val="ui-provider"/>
          <w:b/>
          <w:bCs/>
          <w:i/>
          <w:iCs/>
          <w:highlight w:val="yellow"/>
        </w:rPr>
        <w:t xml:space="preserve">Applications, scores and reviewer comments may be shared with other internal University panels to ensure maximum value for money. </w:t>
      </w:r>
      <w:r w:rsidR="00605DA3" w:rsidRPr="00605DA3">
        <w:rPr>
          <w:rStyle w:val="ui-provider"/>
          <w:b/>
          <w:bCs/>
          <w:highlight w:val="yellow"/>
        </w:rPr>
        <w:t>[to be added to the call text]</w:t>
      </w:r>
    </w:p>
    <w:p w14:paraId="3B5395BE" w14:textId="5164464C" w:rsidR="00F946EB" w:rsidRPr="0027665C" w:rsidRDefault="00F946EB" w:rsidP="007B56E3">
      <w:pPr>
        <w:pStyle w:val="ListParagraph"/>
        <w:numPr>
          <w:ilvl w:val="0"/>
          <w:numId w:val="19"/>
        </w:numPr>
      </w:pPr>
      <w:r w:rsidRPr="0027665C">
        <w:t xml:space="preserve">Proposals discussed for funding decision after </w:t>
      </w:r>
      <w:r w:rsidR="0027665C" w:rsidRPr="0027665C">
        <w:t xml:space="preserve">the </w:t>
      </w:r>
      <w:r w:rsidRPr="0027665C">
        <w:t>panel meeting</w:t>
      </w:r>
      <w:r w:rsidR="0027665C" w:rsidRPr="0027665C">
        <w:t xml:space="preserve"> -</w:t>
      </w:r>
      <w:r w:rsidRPr="0027665C">
        <w:t xml:space="preserve"> a</w:t>
      </w:r>
      <w:r w:rsidR="0027665C" w:rsidRPr="0027665C">
        <w:t>s</w:t>
      </w:r>
      <w:r w:rsidRPr="0027665C">
        <w:t xml:space="preserve"> there </w:t>
      </w:r>
      <w:r w:rsidR="0027665C" w:rsidRPr="0027665C">
        <w:t>we</w:t>
      </w:r>
      <w:r w:rsidRPr="0027665C">
        <w:t>re excess fun</w:t>
      </w:r>
      <w:r w:rsidR="0027665C" w:rsidRPr="0027665C">
        <w:t>ds</w:t>
      </w:r>
      <w:r w:rsidRPr="0027665C">
        <w:t>, that were going to be discussed:</w:t>
      </w:r>
    </w:p>
    <w:p w14:paraId="2B695497" w14:textId="0F438B20" w:rsidR="00F946EB" w:rsidRPr="0027665C" w:rsidRDefault="00F946EB" w:rsidP="007B56E3">
      <w:pPr>
        <w:pStyle w:val="ListParagraph"/>
        <w:numPr>
          <w:ilvl w:val="1"/>
          <w:numId w:val="19"/>
        </w:numPr>
      </w:pPr>
      <w:r w:rsidRPr="0027665C">
        <w:t>Jen</w:t>
      </w:r>
      <w:r w:rsidR="0027665C" w:rsidRPr="0027665C">
        <w:t>n</w:t>
      </w:r>
      <w:r w:rsidRPr="0027665C">
        <w:t>ifer</w:t>
      </w:r>
      <w:r w:rsidR="00D50FC8" w:rsidRPr="0027665C">
        <w:t xml:space="preserve"> </w:t>
      </w:r>
      <w:proofErr w:type="spellStart"/>
      <w:r w:rsidR="00D50FC8" w:rsidRPr="0027665C">
        <w:t>Frommer</w:t>
      </w:r>
      <w:proofErr w:type="spellEnd"/>
      <w:r w:rsidRPr="0027665C">
        <w:t xml:space="preserve"> – Funded, ETI</w:t>
      </w:r>
      <w:r w:rsidR="007B56E3" w:rsidRPr="0027665C">
        <w:t>.</w:t>
      </w:r>
    </w:p>
    <w:p w14:paraId="4022C13B" w14:textId="7CC709AF" w:rsidR="00F946EB" w:rsidRPr="0027665C" w:rsidRDefault="00D50FC8" w:rsidP="007B56E3">
      <w:pPr>
        <w:pStyle w:val="ListParagraph"/>
        <w:numPr>
          <w:ilvl w:val="1"/>
          <w:numId w:val="19"/>
        </w:numPr>
      </w:pPr>
      <w:r w:rsidRPr="0027665C">
        <w:t>Karl Morten</w:t>
      </w:r>
      <w:r w:rsidR="00F946EB" w:rsidRPr="0027665C">
        <w:t xml:space="preserve"> – Application submitted in 2021 different from the currently submitted, focused and at an inflection point</w:t>
      </w:r>
      <w:r w:rsidR="007B56E3" w:rsidRPr="0027665C">
        <w:t>.</w:t>
      </w:r>
    </w:p>
    <w:p w14:paraId="400885C5" w14:textId="77777777" w:rsidR="00F946EB" w:rsidRPr="004C22F9" w:rsidRDefault="00F946EB" w:rsidP="007B56E3">
      <w:pPr>
        <w:pStyle w:val="ListParagraph"/>
        <w:ind w:left="1440"/>
      </w:pPr>
    </w:p>
    <w:p w14:paraId="4E700C68" w14:textId="43C556EF" w:rsidR="00522525" w:rsidRPr="004C22F9" w:rsidRDefault="00F946EB" w:rsidP="004C22F9">
      <w:pPr>
        <w:pStyle w:val="ListParagraph"/>
        <w:ind w:left="0"/>
        <w:rPr>
          <w:bCs/>
        </w:rPr>
      </w:pPr>
      <w:r w:rsidRPr="004C22F9">
        <w:rPr>
          <w:bCs/>
        </w:rPr>
        <w:t>Due diligence requested:</w:t>
      </w:r>
    </w:p>
    <w:p w14:paraId="04A4DDCD" w14:textId="77777777" w:rsidR="00CF4C9C" w:rsidRPr="00CF4C9C" w:rsidRDefault="00CF4C9C" w:rsidP="004E4793">
      <w:pPr>
        <w:pStyle w:val="ListParagraph"/>
        <w:ind w:left="0"/>
        <w:rPr>
          <w:b/>
          <w:bCs/>
        </w:rPr>
      </w:pPr>
    </w:p>
    <w:p w14:paraId="1E20D33D" w14:textId="61EAFA13" w:rsidR="00522525" w:rsidRDefault="00F946EB" w:rsidP="004E4793">
      <w:pPr>
        <w:pStyle w:val="ListParagraph"/>
        <w:numPr>
          <w:ilvl w:val="1"/>
          <w:numId w:val="19"/>
        </w:numPr>
        <w:ind w:left="720"/>
      </w:pPr>
      <w:r w:rsidRPr="0027665C">
        <w:t>Robert Maclaren</w:t>
      </w:r>
      <w:r w:rsidR="004666B1">
        <w:t xml:space="preserve"> (RM) - </w:t>
      </w:r>
      <w:r w:rsidR="00522525" w:rsidRPr="00D23F14">
        <w:t xml:space="preserve">No milestones </w:t>
      </w:r>
      <w:r w:rsidR="004666B1">
        <w:t>or</w:t>
      </w:r>
      <w:r w:rsidR="00522525" w:rsidRPr="00D23F14">
        <w:t xml:space="preserve"> endpoints highlighted in the application. </w:t>
      </w:r>
      <w:r w:rsidR="004666B1">
        <w:t>C</w:t>
      </w:r>
      <w:r w:rsidR="00522525" w:rsidRPr="00D23F14">
        <w:t>an’t</w:t>
      </w:r>
      <w:r w:rsidR="004666B1">
        <w:t xml:space="preserve"> be</w:t>
      </w:r>
      <w:r w:rsidR="00522525" w:rsidRPr="00D23F14">
        <w:t xml:space="preserve"> fund</w:t>
      </w:r>
      <w:r w:rsidR="004666B1">
        <w:t xml:space="preserve">ed </w:t>
      </w:r>
      <w:r w:rsidR="00522525" w:rsidRPr="00D23F14">
        <w:t xml:space="preserve">as it stands, </w:t>
      </w:r>
      <w:r w:rsidR="004666B1">
        <w:t xml:space="preserve">as </w:t>
      </w:r>
      <w:r w:rsidR="00522525" w:rsidRPr="00D23F14">
        <w:t>more details</w:t>
      </w:r>
      <w:r w:rsidR="004666B1">
        <w:t xml:space="preserve"> are required</w:t>
      </w:r>
      <w:r w:rsidR="00522525" w:rsidRPr="00D23F14">
        <w:t xml:space="preserve"> on the milestones of this project</w:t>
      </w:r>
      <w:r w:rsidR="00522525">
        <w:t>.</w:t>
      </w:r>
      <w:r w:rsidR="004666B1">
        <w:t xml:space="preserve"> </w:t>
      </w:r>
      <w:r w:rsidR="00522525" w:rsidRPr="004666B1">
        <w:rPr>
          <w:rFonts w:cstheme="minorHAnsi"/>
        </w:rPr>
        <w:t>The panel would like to</w:t>
      </w:r>
      <w:r w:rsidR="00522525" w:rsidRPr="004666B1">
        <w:rPr>
          <w:b/>
          <w:bCs/>
        </w:rPr>
        <w:t xml:space="preserve"> </w:t>
      </w:r>
      <w:r w:rsidR="00522525" w:rsidRPr="00D23F14">
        <w:t>get RM to provide more detailed work packages (</w:t>
      </w:r>
      <w:r w:rsidR="00522525" w:rsidRPr="004666B1">
        <w:rPr>
          <w:rFonts w:cstheme="minorHAnsi"/>
        </w:rPr>
        <w:t>Gene expression – confirm)</w:t>
      </w:r>
      <w:r w:rsidR="00522525" w:rsidRPr="00D23F14">
        <w:t xml:space="preserve">. </w:t>
      </w:r>
      <w:r w:rsidR="004666B1">
        <w:t xml:space="preserve">The </w:t>
      </w:r>
      <w:r w:rsidR="00522525" w:rsidRPr="00D23F14">
        <w:t xml:space="preserve">TRO </w:t>
      </w:r>
      <w:r w:rsidR="004666B1">
        <w:t>will</w:t>
      </w:r>
      <w:r w:rsidR="00522525" w:rsidRPr="00D23F14">
        <w:t xml:space="preserve"> ask RM to provide more detailed work packages then the project would be fundable.</w:t>
      </w:r>
    </w:p>
    <w:p w14:paraId="11E245E7" w14:textId="40A15339" w:rsidR="00064220" w:rsidRDefault="00D62688" w:rsidP="004E4793">
      <w:pPr>
        <w:pStyle w:val="ListParagraph"/>
        <w:rPr>
          <w:rFonts w:cstheme="minorHAnsi"/>
        </w:rPr>
      </w:pPr>
      <w:r>
        <w:rPr>
          <w:rFonts w:cstheme="minorHAnsi"/>
        </w:rPr>
        <w:t>The panel have confirmed t</w:t>
      </w:r>
      <w:r w:rsidR="00522525" w:rsidRPr="004666B1">
        <w:rPr>
          <w:rFonts w:cstheme="minorHAnsi"/>
        </w:rPr>
        <w:t>his funding is conditional, if further details can be provided</w:t>
      </w:r>
      <w:r w:rsidR="004666B1" w:rsidRPr="004666B1">
        <w:rPr>
          <w:rFonts w:cstheme="minorHAnsi"/>
        </w:rPr>
        <w:t>.</w:t>
      </w:r>
    </w:p>
    <w:p w14:paraId="10844CF5" w14:textId="77777777" w:rsidR="00CF4C9C" w:rsidRPr="00CF4C9C" w:rsidRDefault="00CF4C9C" w:rsidP="00CF4C9C">
      <w:pPr>
        <w:pStyle w:val="ListParagraph"/>
        <w:ind w:left="1440"/>
      </w:pPr>
    </w:p>
    <w:p w14:paraId="4CB316A4" w14:textId="2581FC30" w:rsidR="00A77EDA" w:rsidRDefault="00064220" w:rsidP="00354FB7">
      <w:pPr>
        <w:spacing w:after="0"/>
        <w:ind w:left="720"/>
        <w:rPr>
          <w:rFonts w:cstheme="minorHAnsi"/>
        </w:rPr>
      </w:pPr>
      <w:r>
        <w:rPr>
          <w:rFonts w:cstheme="minorHAnsi"/>
        </w:rPr>
        <w:t>Funding 1</w:t>
      </w:r>
      <w:r w:rsidR="00D62688">
        <w:rPr>
          <w:rFonts w:cstheme="minorHAnsi"/>
        </w:rPr>
        <w:t>8</w:t>
      </w:r>
      <w:r>
        <w:rPr>
          <w:rFonts w:cstheme="minorHAnsi"/>
        </w:rPr>
        <w:t xml:space="preserve"> in total, including c</w:t>
      </w:r>
      <w:bookmarkStart w:id="1" w:name="_GoBack"/>
      <w:bookmarkEnd w:id="1"/>
      <w:r>
        <w:rPr>
          <w:rFonts w:cstheme="minorHAnsi"/>
        </w:rPr>
        <w:t>onditional</w:t>
      </w:r>
      <w:r w:rsidR="00A77EDA">
        <w:rPr>
          <w:rFonts w:cstheme="minorHAnsi"/>
        </w:rPr>
        <w:t xml:space="preserve">, </w:t>
      </w:r>
      <w:r w:rsidR="00E87AF5">
        <w:rPr>
          <w:rFonts w:cstheme="minorHAnsi"/>
        </w:rPr>
        <w:t>s</w:t>
      </w:r>
      <w:r>
        <w:rPr>
          <w:rFonts w:cstheme="minorHAnsi"/>
        </w:rPr>
        <w:t>pending £1.15m total</w:t>
      </w:r>
      <w:r w:rsidR="00A77EDA">
        <w:rPr>
          <w:rFonts w:cstheme="minorHAnsi"/>
        </w:rPr>
        <w:t xml:space="preserve">, </w:t>
      </w:r>
      <w:r w:rsidR="00172860">
        <w:rPr>
          <w:rFonts w:cstheme="minorHAnsi"/>
        </w:rPr>
        <w:t>had</w:t>
      </w:r>
      <w:r>
        <w:rPr>
          <w:rFonts w:cstheme="minorHAnsi"/>
        </w:rPr>
        <w:t xml:space="preserve"> £1.3m to spend, so £150k left will</w:t>
      </w:r>
      <w:r w:rsidR="001E1FAF">
        <w:rPr>
          <w:rFonts w:cstheme="minorHAnsi"/>
        </w:rPr>
        <w:t xml:space="preserve"> be</w:t>
      </w:r>
      <w:r>
        <w:rPr>
          <w:rFonts w:cstheme="minorHAnsi"/>
        </w:rPr>
        <w:t xml:space="preserve"> rol</w:t>
      </w:r>
      <w:r w:rsidR="00D62688">
        <w:rPr>
          <w:rFonts w:cstheme="minorHAnsi"/>
        </w:rPr>
        <w:t xml:space="preserve">led </w:t>
      </w:r>
      <w:r>
        <w:rPr>
          <w:rFonts w:cstheme="minorHAnsi"/>
        </w:rPr>
        <w:t>over</w:t>
      </w:r>
      <w:r w:rsidR="007B56E3">
        <w:rPr>
          <w:rFonts w:cstheme="minorHAnsi"/>
        </w:rPr>
        <w:t>.</w:t>
      </w:r>
    </w:p>
    <w:p w14:paraId="5AA37501" w14:textId="42ECF8B8" w:rsidR="004C22F9" w:rsidRDefault="004C22F9">
      <w:pPr>
        <w:rPr>
          <w:rFonts w:cstheme="minorHAnsi"/>
          <w:b/>
          <w:bCs/>
        </w:rPr>
      </w:pPr>
      <w:r>
        <w:rPr>
          <w:rFonts w:cstheme="minorHAnsi"/>
          <w:b/>
          <w:bCs/>
        </w:rPr>
        <w:br w:type="page"/>
      </w:r>
    </w:p>
    <w:p w14:paraId="180E8369" w14:textId="77777777" w:rsidR="003C7683" w:rsidRDefault="003C7683" w:rsidP="003C7683">
      <w:pPr>
        <w:spacing w:after="0"/>
        <w:rPr>
          <w:rFonts w:cstheme="minorHAnsi"/>
          <w:b/>
          <w:bCs/>
        </w:rPr>
      </w:pPr>
    </w:p>
    <w:p w14:paraId="3246B173" w14:textId="5292B0E7" w:rsidR="00471247" w:rsidRPr="004C22F9" w:rsidRDefault="00471247" w:rsidP="004C22F9">
      <w:pPr>
        <w:pStyle w:val="Heading2"/>
      </w:pPr>
      <w:r w:rsidRPr="004C22F9">
        <w:t>Awards made:</w:t>
      </w:r>
    </w:p>
    <w:p w14:paraId="0CA40F4F" w14:textId="77777777" w:rsidR="00437CF6" w:rsidRPr="00EF37C1" w:rsidRDefault="00437CF6" w:rsidP="00354FB7">
      <w:pPr>
        <w:spacing w:after="0"/>
        <w:ind w:firstLine="720"/>
        <w:rPr>
          <w:rFonts w:cstheme="minorHAnsi"/>
        </w:rPr>
      </w:pPr>
    </w:p>
    <w:tbl>
      <w:tblPr>
        <w:tblStyle w:val="TableGrid"/>
        <w:tblW w:w="9652" w:type="dxa"/>
        <w:tblInd w:w="-289" w:type="dxa"/>
        <w:tblLook w:val="04A0" w:firstRow="1" w:lastRow="0" w:firstColumn="1" w:lastColumn="0" w:noHBand="0" w:noVBand="1"/>
      </w:tblPr>
      <w:tblGrid>
        <w:gridCol w:w="944"/>
        <w:gridCol w:w="2646"/>
        <w:gridCol w:w="712"/>
        <w:gridCol w:w="1428"/>
        <w:gridCol w:w="2260"/>
        <w:gridCol w:w="1662"/>
      </w:tblGrid>
      <w:tr w:rsidR="00EF37C1" w:rsidRPr="00EF37C1" w14:paraId="1A8512F9" w14:textId="77777777" w:rsidTr="00437CF6">
        <w:trPr>
          <w:cantSplit/>
          <w:trHeight w:val="300"/>
          <w:tblHeader/>
        </w:trPr>
        <w:tc>
          <w:tcPr>
            <w:tcW w:w="944" w:type="dxa"/>
            <w:noWrap/>
            <w:vAlign w:val="center"/>
            <w:hideMark/>
          </w:tcPr>
          <w:p w14:paraId="18526C1B" w14:textId="77777777" w:rsidR="00471247" w:rsidRPr="00EF37C1" w:rsidRDefault="00471247" w:rsidP="00D57093">
            <w:pPr>
              <w:rPr>
                <w:rFonts w:cstheme="minorHAnsi"/>
                <w:b/>
                <w:bCs/>
                <w:sz w:val="20"/>
                <w:szCs w:val="20"/>
              </w:rPr>
            </w:pPr>
            <w:r w:rsidRPr="00EF37C1">
              <w:rPr>
                <w:rFonts w:cstheme="minorHAnsi"/>
                <w:b/>
                <w:bCs/>
                <w:sz w:val="20"/>
                <w:szCs w:val="20"/>
              </w:rPr>
              <w:t>Priority</w:t>
            </w:r>
          </w:p>
        </w:tc>
        <w:tc>
          <w:tcPr>
            <w:tcW w:w="2646" w:type="dxa"/>
            <w:vAlign w:val="center"/>
            <w:hideMark/>
          </w:tcPr>
          <w:p w14:paraId="2D09FAC3" w14:textId="77777777" w:rsidR="00471247" w:rsidRPr="00EF37C1" w:rsidRDefault="00471247" w:rsidP="00D57093">
            <w:pPr>
              <w:rPr>
                <w:rFonts w:cstheme="minorHAnsi"/>
                <w:b/>
                <w:bCs/>
                <w:sz w:val="20"/>
                <w:szCs w:val="20"/>
              </w:rPr>
            </w:pPr>
            <w:r w:rsidRPr="00EF37C1">
              <w:rPr>
                <w:rFonts w:cstheme="minorHAnsi"/>
                <w:b/>
                <w:bCs/>
                <w:sz w:val="20"/>
                <w:szCs w:val="20"/>
              </w:rPr>
              <w:t>Title</w:t>
            </w:r>
          </w:p>
        </w:tc>
        <w:tc>
          <w:tcPr>
            <w:tcW w:w="712" w:type="dxa"/>
            <w:noWrap/>
            <w:vAlign w:val="center"/>
            <w:hideMark/>
          </w:tcPr>
          <w:p w14:paraId="72E5D218" w14:textId="77777777" w:rsidR="00471247" w:rsidRPr="00EF37C1" w:rsidRDefault="00471247" w:rsidP="00D57093">
            <w:pPr>
              <w:rPr>
                <w:rFonts w:cstheme="minorHAnsi"/>
                <w:b/>
                <w:bCs/>
                <w:sz w:val="20"/>
                <w:szCs w:val="20"/>
              </w:rPr>
            </w:pPr>
            <w:r w:rsidRPr="00EF37C1">
              <w:rPr>
                <w:rFonts w:cstheme="minorHAnsi"/>
                <w:b/>
                <w:bCs/>
                <w:sz w:val="20"/>
                <w:szCs w:val="20"/>
              </w:rPr>
              <w:t>Div.</w:t>
            </w:r>
          </w:p>
        </w:tc>
        <w:tc>
          <w:tcPr>
            <w:tcW w:w="1428" w:type="dxa"/>
            <w:vAlign w:val="center"/>
            <w:hideMark/>
          </w:tcPr>
          <w:p w14:paraId="75B9D8F4" w14:textId="77777777" w:rsidR="00471247" w:rsidRPr="00EF37C1" w:rsidRDefault="00471247" w:rsidP="00D57093">
            <w:pPr>
              <w:rPr>
                <w:rFonts w:cstheme="minorHAnsi"/>
                <w:b/>
                <w:bCs/>
                <w:sz w:val="20"/>
                <w:szCs w:val="20"/>
              </w:rPr>
            </w:pPr>
            <w:r w:rsidRPr="00EF37C1">
              <w:rPr>
                <w:rFonts w:cstheme="minorHAnsi"/>
                <w:b/>
                <w:bCs/>
                <w:sz w:val="20"/>
                <w:szCs w:val="20"/>
              </w:rPr>
              <w:t>PI</w:t>
            </w:r>
          </w:p>
        </w:tc>
        <w:tc>
          <w:tcPr>
            <w:tcW w:w="2260" w:type="dxa"/>
            <w:noWrap/>
            <w:vAlign w:val="center"/>
            <w:hideMark/>
          </w:tcPr>
          <w:p w14:paraId="75C4FAC1" w14:textId="77777777" w:rsidR="00471247" w:rsidRPr="00EF37C1" w:rsidRDefault="00471247" w:rsidP="00D57093">
            <w:pPr>
              <w:rPr>
                <w:rFonts w:cstheme="minorHAnsi"/>
                <w:b/>
                <w:bCs/>
                <w:sz w:val="20"/>
                <w:szCs w:val="20"/>
              </w:rPr>
            </w:pPr>
            <w:r w:rsidRPr="00EF37C1">
              <w:rPr>
                <w:rFonts w:cstheme="minorHAnsi"/>
                <w:b/>
                <w:bCs/>
                <w:sz w:val="20"/>
                <w:szCs w:val="20"/>
              </w:rPr>
              <w:t>Award</w:t>
            </w:r>
          </w:p>
        </w:tc>
        <w:tc>
          <w:tcPr>
            <w:tcW w:w="1662" w:type="dxa"/>
            <w:noWrap/>
            <w:vAlign w:val="center"/>
            <w:hideMark/>
          </w:tcPr>
          <w:p w14:paraId="20D4B088" w14:textId="77777777" w:rsidR="00471247" w:rsidRPr="00EF37C1" w:rsidRDefault="00471247" w:rsidP="00D57093">
            <w:pPr>
              <w:rPr>
                <w:rFonts w:cstheme="minorHAnsi"/>
                <w:b/>
                <w:bCs/>
                <w:sz w:val="20"/>
                <w:szCs w:val="20"/>
              </w:rPr>
            </w:pPr>
            <w:r w:rsidRPr="00EF37C1">
              <w:rPr>
                <w:rFonts w:cstheme="minorHAnsi"/>
                <w:b/>
                <w:bCs/>
                <w:sz w:val="20"/>
                <w:szCs w:val="20"/>
              </w:rPr>
              <w:t>Source</w:t>
            </w:r>
          </w:p>
        </w:tc>
      </w:tr>
      <w:tr w:rsidR="00EF37C1" w:rsidRPr="00EF37C1" w14:paraId="3E59EB46" w14:textId="77777777" w:rsidTr="00437CF6">
        <w:trPr>
          <w:cantSplit/>
          <w:trHeight w:val="300"/>
          <w:tblHeader/>
        </w:trPr>
        <w:tc>
          <w:tcPr>
            <w:tcW w:w="944" w:type="dxa"/>
            <w:noWrap/>
            <w:vAlign w:val="center"/>
          </w:tcPr>
          <w:p w14:paraId="31F691B6" w14:textId="5F5E673B" w:rsidR="00115B05" w:rsidRPr="00EF37C1" w:rsidRDefault="00E93FF5" w:rsidP="00D57093">
            <w:pPr>
              <w:rPr>
                <w:rFonts w:cstheme="minorHAnsi"/>
                <w:b/>
                <w:bCs/>
                <w:sz w:val="20"/>
                <w:szCs w:val="20"/>
              </w:rPr>
            </w:pPr>
            <w:r w:rsidRPr="00EF37C1">
              <w:rPr>
                <w:rFonts w:cstheme="minorHAnsi"/>
                <w:b/>
                <w:bCs/>
                <w:sz w:val="20"/>
                <w:szCs w:val="20"/>
              </w:rPr>
              <w:t>1</w:t>
            </w:r>
          </w:p>
        </w:tc>
        <w:tc>
          <w:tcPr>
            <w:tcW w:w="2646" w:type="dxa"/>
            <w:vAlign w:val="center"/>
          </w:tcPr>
          <w:p w14:paraId="5B40D233" w14:textId="3D20A45E" w:rsidR="00115B05" w:rsidRPr="00EF37C1" w:rsidRDefault="00B97B69" w:rsidP="00D57093">
            <w:pPr>
              <w:rPr>
                <w:rFonts w:ascii="Calibri" w:hAnsi="Calibri" w:cs="Calibri"/>
                <w:sz w:val="20"/>
                <w:szCs w:val="20"/>
              </w:rPr>
            </w:pPr>
            <w:r w:rsidRPr="00EF37C1">
              <w:rPr>
                <w:rFonts w:ascii="Calibri" w:hAnsi="Calibri" w:cs="Calibri"/>
                <w:sz w:val="20"/>
                <w:szCs w:val="20"/>
              </w:rPr>
              <w:t>Evaluation of the efficacy of an mRNA-based multi-antigen vaccine against tuberculosis (TB) disease in guinea pigs.</w:t>
            </w:r>
          </w:p>
        </w:tc>
        <w:tc>
          <w:tcPr>
            <w:tcW w:w="712" w:type="dxa"/>
            <w:noWrap/>
            <w:vAlign w:val="center"/>
          </w:tcPr>
          <w:p w14:paraId="60CCDB9F" w14:textId="493F796B" w:rsidR="00115B05" w:rsidRPr="00EF37C1" w:rsidRDefault="00B97B69" w:rsidP="00D57093">
            <w:pPr>
              <w:rPr>
                <w:rFonts w:cstheme="minorHAnsi"/>
                <w:sz w:val="20"/>
                <w:szCs w:val="20"/>
              </w:rPr>
            </w:pPr>
            <w:r w:rsidRPr="00EF37C1">
              <w:rPr>
                <w:rFonts w:cstheme="minorHAnsi"/>
                <w:sz w:val="20"/>
                <w:szCs w:val="20"/>
              </w:rPr>
              <w:t>MSD</w:t>
            </w:r>
          </w:p>
        </w:tc>
        <w:tc>
          <w:tcPr>
            <w:tcW w:w="1428" w:type="dxa"/>
            <w:vAlign w:val="center"/>
          </w:tcPr>
          <w:p w14:paraId="6D54917E" w14:textId="77777777" w:rsidR="00B97B69" w:rsidRPr="00EF37C1" w:rsidRDefault="00B97B69" w:rsidP="00D57093">
            <w:pPr>
              <w:rPr>
                <w:rFonts w:ascii="Calibri" w:hAnsi="Calibri" w:cs="Calibri"/>
                <w:sz w:val="20"/>
                <w:szCs w:val="20"/>
              </w:rPr>
            </w:pPr>
            <w:proofErr w:type="spellStart"/>
            <w:r w:rsidRPr="00EF37C1">
              <w:rPr>
                <w:rFonts w:ascii="Calibri" w:hAnsi="Calibri" w:cs="Calibri"/>
                <w:sz w:val="20"/>
                <w:szCs w:val="20"/>
              </w:rPr>
              <w:t>Stylianou</w:t>
            </w:r>
            <w:proofErr w:type="spellEnd"/>
            <w:r w:rsidRPr="00EF37C1">
              <w:rPr>
                <w:rFonts w:ascii="Calibri" w:hAnsi="Calibri" w:cs="Calibri"/>
                <w:sz w:val="20"/>
                <w:szCs w:val="20"/>
              </w:rPr>
              <w:t>, Elena</w:t>
            </w:r>
          </w:p>
          <w:p w14:paraId="2E124E96" w14:textId="77777777" w:rsidR="00115B05" w:rsidRPr="00EF37C1" w:rsidRDefault="00115B05" w:rsidP="00D57093">
            <w:pPr>
              <w:rPr>
                <w:rFonts w:cstheme="minorHAnsi"/>
                <w:b/>
                <w:bCs/>
                <w:sz w:val="20"/>
                <w:szCs w:val="20"/>
              </w:rPr>
            </w:pPr>
          </w:p>
        </w:tc>
        <w:tc>
          <w:tcPr>
            <w:tcW w:w="2260" w:type="dxa"/>
            <w:noWrap/>
            <w:vAlign w:val="center"/>
          </w:tcPr>
          <w:p w14:paraId="0F5D9295" w14:textId="29450DC9" w:rsidR="00964075" w:rsidRPr="00EF37C1" w:rsidRDefault="00964075" w:rsidP="00D57093">
            <w:pPr>
              <w:rPr>
                <w:rFonts w:ascii="Calibri" w:hAnsi="Calibri" w:cs="Calibri"/>
                <w:sz w:val="20"/>
                <w:szCs w:val="20"/>
              </w:rPr>
            </w:pPr>
            <w:r w:rsidRPr="00EF37C1">
              <w:rPr>
                <w:rFonts w:ascii="Calibri" w:hAnsi="Calibri" w:cs="Calibri"/>
                <w:sz w:val="20"/>
                <w:szCs w:val="20"/>
              </w:rPr>
              <w:t>£85,000.00</w:t>
            </w:r>
          </w:p>
        </w:tc>
        <w:tc>
          <w:tcPr>
            <w:tcW w:w="1662" w:type="dxa"/>
            <w:noWrap/>
            <w:vAlign w:val="center"/>
          </w:tcPr>
          <w:p w14:paraId="0169D806" w14:textId="5C661A6F" w:rsidR="00FE597F" w:rsidRDefault="00FE597F" w:rsidP="00FE597F">
            <w:pPr>
              <w:rPr>
                <w:rFonts w:ascii="Calibri" w:hAnsi="Calibri" w:cstheme="minorHAnsi"/>
              </w:rPr>
            </w:pPr>
            <w:r>
              <w:rPr>
                <w:rFonts w:ascii="Calibri" w:hAnsi="Calibri" w:cstheme="minorHAnsi"/>
              </w:rPr>
              <w:t>MRC IAA (£42,500.00)</w:t>
            </w:r>
          </w:p>
          <w:p w14:paraId="13CD198D" w14:textId="0CDFB13A" w:rsidR="00E90198" w:rsidRPr="00EF37C1" w:rsidRDefault="00FE597F" w:rsidP="00FE597F">
            <w:pPr>
              <w:rPr>
                <w:rFonts w:cstheme="minorHAnsi"/>
                <w:b/>
                <w:bCs/>
                <w:sz w:val="20"/>
                <w:szCs w:val="20"/>
              </w:rPr>
            </w:pPr>
            <w:r>
              <w:rPr>
                <w:rFonts w:ascii="Calibri" w:hAnsi="Calibri" w:cstheme="minorHAnsi"/>
              </w:rPr>
              <w:t>Wellcome (£42,500.00)</w:t>
            </w:r>
          </w:p>
        </w:tc>
      </w:tr>
      <w:tr w:rsidR="00EF37C1" w:rsidRPr="00EF37C1" w14:paraId="5995801A" w14:textId="77777777" w:rsidTr="00437CF6">
        <w:trPr>
          <w:cantSplit/>
          <w:trHeight w:val="300"/>
          <w:tblHeader/>
        </w:trPr>
        <w:tc>
          <w:tcPr>
            <w:tcW w:w="944" w:type="dxa"/>
            <w:noWrap/>
            <w:vAlign w:val="center"/>
          </w:tcPr>
          <w:p w14:paraId="6337C579" w14:textId="43AB2F87" w:rsidR="00964075" w:rsidRPr="00EF37C1" w:rsidRDefault="00964075" w:rsidP="00D57093">
            <w:pPr>
              <w:rPr>
                <w:rFonts w:cstheme="minorHAnsi"/>
                <w:b/>
                <w:bCs/>
                <w:sz w:val="20"/>
                <w:szCs w:val="20"/>
              </w:rPr>
            </w:pPr>
            <w:r w:rsidRPr="00EF37C1">
              <w:rPr>
                <w:rFonts w:cstheme="minorHAnsi"/>
                <w:b/>
                <w:bCs/>
                <w:sz w:val="20"/>
                <w:szCs w:val="20"/>
              </w:rPr>
              <w:t>2</w:t>
            </w:r>
          </w:p>
        </w:tc>
        <w:tc>
          <w:tcPr>
            <w:tcW w:w="2646" w:type="dxa"/>
            <w:vAlign w:val="center"/>
          </w:tcPr>
          <w:p w14:paraId="6D9F9FD3" w14:textId="2F7672FD" w:rsidR="00964075" w:rsidRPr="00EF37C1" w:rsidRDefault="00964075" w:rsidP="00D57093">
            <w:pPr>
              <w:rPr>
                <w:rFonts w:cstheme="minorHAnsi"/>
                <w:sz w:val="20"/>
                <w:szCs w:val="20"/>
              </w:rPr>
            </w:pPr>
            <w:r w:rsidRPr="00EF37C1">
              <w:rPr>
                <w:rFonts w:cstheme="minorHAnsi"/>
                <w:sz w:val="20"/>
                <w:szCs w:val="20"/>
              </w:rPr>
              <w:t>Developing a novel therapeutic for treating heart failure</w:t>
            </w:r>
          </w:p>
        </w:tc>
        <w:tc>
          <w:tcPr>
            <w:tcW w:w="712" w:type="dxa"/>
            <w:noWrap/>
            <w:vAlign w:val="center"/>
          </w:tcPr>
          <w:p w14:paraId="1FC35EEF" w14:textId="31370FB0"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51DC547" w14:textId="58A43B3F" w:rsidR="00964075" w:rsidRPr="00EF37C1" w:rsidRDefault="00964075" w:rsidP="00D57093">
            <w:pPr>
              <w:rPr>
                <w:rFonts w:cstheme="minorHAnsi"/>
                <w:sz w:val="20"/>
                <w:szCs w:val="20"/>
              </w:rPr>
            </w:pPr>
            <w:proofErr w:type="spellStart"/>
            <w:r w:rsidRPr="00EF37C1">
              <w:rPr>
                <w:rFonts w:ascii="Calibri" w:hAnsi="Calibri" w:cs="Calibri"/>
                <w:sz w:val="20"/>
                <w:szCs w:val="20"/>
              </w:rPr>
              <w:t>Nanchahal</w:t>
            </w:r>
            <w:proofErr w:type="spellEnd"/>
            <w:r w:rsidRPr="00EF37C1">
              <w:rPr>
                <w:rFonts w:ascii="Calibri" w:hAnsi="Calibri" w:cs="Calibri"/>
                <w:sz w:val="20"/>
                <w:szCs w:val="20"/>
              </w:rPr>
              <w:t>, Jagdeep</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5EF17" w14:textId="0B6575B5" w:rsidR="00964075" w:rsidRPr="00EF37C1" w:rsidRDefault="00964075" w:rsidP="00D57093">
            <w:pPr>
              <w:rPr>
                <w:rFonts w:cstheme="minorHAnsi"/>
                <w:sz w:val="20"/>
                <w:szCs w:val="20"/>
              </w:rPr>
            </w:pPr>
            <w:r w:rsidRPr="00EF37C1">
              <w:rPr>
                <w:rFonts w:ascii="Calibri" w:hAnsi="Calibri" w:cs="Calibri"/>
                <w:sz w:val="20"/>
                <w:szCs w:val="20"/>
              </w:rPr>
              <w:t>£84,811.10</w:t>
            </w:r>
          </w:p>
        </w:tc>
        <w:tc>
          <w:tcPr>
            <w:tcW w:w="1662" w:type="dxa"/>
            <w:noWrap/>
            <w:vAlign w:val="center"/>
          </w:tcPr>
          <w:p w14:paraId="7C502ED2" w14:textId="77777777" w:rsidR="00964075" w:rsidRDefault="00FE597F" w:rsidP="00D57093">
            <w:pPr>
              <w:rPr>
                <w:rFonts w:cstheme="minorHAnsi"/>
                <w:sz w:val="20"/>
                <w:szCs w:val="20"/>
              </w:rPr>
            </w:pPr>
            <w:r>
              <w:rPr>
                <w:rFonts w:cstheme="minorHAnsi"/>
                <w:sz w:val="20"/>
                <w:szCs w:val="20"/>
              </w:rPr>
              <w:t>MRC IAA (£42,405.55)</w:t>
            </w:r>
          </w:p>
          <w:p w14:paraId="045204F9" w14:textId="42AD0909" w:rsidR="00FE597F" w:rsidRPr="00EF37C1" w:rsidRDefault="00FE597F" w:rsidP="00D57093">
            <w:pPr>
              <w:rPr>
                <w:rFonts w:cstheme="minorHAnsi"/>
                <w:sz w:val="20"/>
                <w:szCs w:val="20"/>
              </w:rPr>
            </w:pPr>
            <w:r>
              <w:rPr>
                <w:rFonts w:cstheme="minorHAnsi"/>
                <w:sz w:val="20"/>
                <w:szCs w:val="20"/>
              </w:rPr>
              <w:t>Wellcome (£42,405.55)</w:t>
            </w:r>
          </w:p>
        </w:tc>
      </w:tr>
      <w:tr w:rsidR="00EF37C1" w:rsidRPr="00EF37C1" w14:paraId="4D1DE0A8" w14:textId="77777777" w:rsidTr="00437CF6">
        <w:trPr>
          <w:cantSplit/>
          <w:trHeight w:val="300"/>
          <w:tblHeader/>
        </w:trPr>
        <w:tc>
          <w:tcPr>
            <w:tcW w:w="944" w:type="dxa"/>
            <w:noWrap/>
            <w:vAlign w:val="center"/>
          </w:tcPr>
          <w:p w14:paraId="5A2E5C3C" w14:textId="194B39DE" w:rsidR="00964075" w:rsidRPr="00EF37C1" w:rsidRDefault="00964075" w:rsidP="00D57093">
            <w:pPr>
              <w:rPr>
                <w:rFonts w:cstheme="minorHAnsi"/>
                <w:b/>
                <w:bCs/>
                <w:sz w:val="20"/>
                <w:szCs w:val="20"/>
              </w:rPr>
            </w:pPr>
            <w:r w:rsidRPr="00EF37C1">
              <w:rPr>
                <w:rFonts w:cstheme="minorHAnsi"/>
                <w:b/>
                <w:bCs/>
                <w:sz w:val="20"/>
                <w:szCs w:val="20"/>
              </w:rPr>
              <w:t>3</w:t>
            </w:r>
          </w:p>
        </w:tc>
        <w:tc>
          <w:tcPr>
            <w:tcW w:w="2646" w:type="dxa"/>
            <w:vAlign w:val="center"/>
          </w:tcPr>
          <w:p w14:paraId="3F954FD9" w14:textId="0A1CEF66" w:rsidR="00964075" w:rsidRPr="00EF37C1" w:rsidRDefault="00964075" w:rsidP="00D57093">
            <w:pPr>
              <w:tabs>
                <w:tab w:val="left" w:pos="2220"/>
              </w:tabs>
              <w:rPr>
                <w:rFonts w:cstheme="minorHAnsi"/>
                <w:sz w:val="20"/>
                <w:szCs w:val="20"/>
              </w:rPr>
            </w:pPr>
            <w:r w:rsidRPr="00EF37C1">
              <w:rPr>
                <w:rFonts w:cstheme="minorHAnsi"/>
                <w:sz w:val="20"/>
                <w:szCs w:val="20"/>
              </w:rPr>
              <w:t xml:space="preserve">Developing the </w:t>
            </w:r>
            <w:proofErr w:type="spellStart"/>
            <w:r w:rsidRPr="00EF37C1">
              <w:rPr>
                <w:rFonts w:cstheme="minorHAnsi"/>
                <w:sz w:val="20"/>
                <w:szCs w:val="20"/>
              </w:rPr>
              <w:t>OxNNet</w:t>
            </w:r>
            <w:proofErr w:type="spellEnd"/>
            <w:r w:rsidRPr="00EF37C1">
              <w:rPr>
                <w:rFonts w:cstheme="minorHAnsi"/>
                <w:sz w:val="20"/>
                <w:szCs w:val="20"/>
              </w:rPr>
              <w:t xml:space="preserve"> Toolkit to facilitate estimation of in-utero </w:t>
            </w:r>
            <w:proofErr w:type="spellStart"/>
            <w:r w:rsidRPr="00EF37C1">
              <w:rPr>
                <w:rFonts w:cstheme="minorHAnsi"/>
                <w:sz w:val="20"/>
                <w:szCs w:val="20"/>
              </w:rPr>
              <w:t>fetal</w:t>
            </w:r>
            <w:proofErr w:type="spellEnd"/>
            <w:r w:rsidRPr="00EF37C1">
              <w:rPr>
                <w:rFonts w:cstheme="minorHAnsi"/>
                <w:sz w:val="20"/>
                <w:szCs w:val="20"/>
              </w:rPr>
              <w:t xml:space="preserve"> brain perfusion in real time</w:t>
            </w:r>
          </w:p>
        </w:tc>
        <w:tc>
          <w:tcPr>
            <w:tcW w:w="712" w:type="dxa"/>
            <w:noWrap/>
            <w:vAlign w:val="center"/>
          </w:tcPr>
          <w:p w14:paraId="5E2520CE" w14:textId="2861951A"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1686B08" w14:textId="2F81B95A" w:rsidR="00964075" w:rsidRPr="00EF37C1" w:rsidRDefault="00964075" w:rsidP="00D57093">
            <w:pPr>
              <w:rPr>
                <w:rFonts w:cstheme="minorHAnsi"/>
                <w:sz w:val="20"/>
                <w:szCs w:val="20"/>
              </w:rPr>
            </w:pPr>
            <w:r w:rsidRPr="00EF37C1">
              <w:rPr>
                <w:rFonts w:ascii="Calibri" w:hAnsi="Calibri" w:cs="Calibri"/>
                <w:sz w:val="20"/>
                <w:szCs w:val="20"/>
              </w:rPr>
              <w:t>Collins, Sally</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F6D6" w14:textId="4E614698" w:rsidR="00964075" w:rsidRPr="00EF37C1" w:rsidRDefault="00964075" w:rsidP="00D57093">
            <w:pPr>
              <w:rPr>
                <w:rFonts w:cstheme="minorHAnsi"/>
                <w:sz w:val="20"/>
                <w:szCs w:val="20"/>
              </w:rPr>
            </w:pPr>
            <w:r w:rsidRPr="00EF37C1">
              <w:rPr>
                <w:rFonts w:ascii="Calibri" w:hAnsi="Calibri" w:cs="Calibri"/>
                <w:sz w:val="20"/>
                <w:szCs w:val="20"/>
              </w:rPr>
              <w:t>£61,650.87</w:t>
            </w:r>
          </w:p>
        </w:tc>
        <w:tc>
          <w:tcPr>
            <w:tcW w:w="1662" w:type="dxa"/>
            <w:noWrap/>
            <w:vAlign w:val="center"/>
          </w:tcPr>
          <w:p w14:paraId="6944E915" w14:textId="5CE15308" w:rsidR="00FE597F" w:rsidRDefault="00FE597F" w:rsidP="00FE597F">
            <w:pPr>
              <w:rPr>
                <w:rFonts w:cstheme="minorHAnsi"/>
                <w:sz w:val="20"/>
                <w:szCs w:val="20"/>
              </w:rPr>
            </w:pPr>
            <w:r>
              <w:rPr>
                <w:rFonts w:cstheme="minorHAnsi"/>
                <w:sz w:val="20"/>
                <w:szCs w:val="20"/>
              </w:rPr>
              <w:t>MRC IAA (£30,825.44)</w:t>
            </w:r>
          </w:p>
          <w:p w14:paraId="5DB03CEB" w14:textId="71881DBE" w:rsidR="00964075" w:rsidRPr="00EF37C1" w:rsidRDefault="00FE597F" w:rsidP="00FE597F">
            <w:pPr>
              <w:rPr>
                <w:rFonts w:cstheme="minorHAnsi"/>
                <w:sz w:val="20"/>
                <w:szCs w:val="20"/>
              </w:rPr>
            </w:pPr>
            <w:r>
              <w:rPr>
                <w:rFonts w:cstheme="minorHAnsi"/>
                <w:sz w:val="20"/>
                <w:szCs w:val="20"/>
              </w:rPr>
              <w:t>Wellcome (£30,825.44)</w:t>
            </w:r>
          </w:p>
        </w:tc>
      </w:tr>
      <w:tr w:rsidR="00EF37C1" w:rsidRPr="00EF37C1" w14:paraId="52FABE55" w14:textId="77777777" w:rsidTr="00437CF6">
        <w:trPr>
          <w:cantSplit/>
          <w:trHeight w:val="300"/>
          <w:tblHeader/>
        </w:trPr>
        <w:tc>
          <w:tcPr>
            <w:tcW w:w="944" w:type="dxa"/>
            <w:noWrap/>
            <w:vAlign w:val="center"/>
          </w:tcPr>
          <w:p w14:paraId="22780F4D" w14:textId="75F7BBBB" w:rsidR="00964075" w:rsidRPr="00EF37C1" w:rsidRDefault="00964075" w:rsidP="00D57093">
            <w:pPr>
              <w:rPr>
                <w:rFonts w:cstheme="minorHAnsi"/>
                <w:b/>
                <w:bCs/>
                <w:sz w:val="20"/>
                <w:szCs w:val="20"/>
              </w:rPr>
            </w:pPr>
            <w:r w:rsidRPr="00EF37C1">
              <w:rPr>
                <w:rFonts w:cstheme="minorHAnsi"/>
                <w:b/>
                <w:bCs/>
                <w:sz w:val="20"/>
                <w:szCs w:val="20"/>
              </w:rPr>
              <w:t>4</w:t>
            </w:r>
          </w:p>
        </w:tc>
        <w:tc>
          <w:tcPr>
            <w:tcW w:w="2646" w:type="dxa"/>
            <w:vAlign w:val="center"/>
          </w:tcPr>
          <w:p w14:paraId="72EFBE15" w14:textId="3963D7B4" w:rsidR="00964075" w:rsidRPr="00EF37C1" w:rsidRDefault="00964075" w:rsidP="00D57093">
            <w:pPr>
              <w:rPr>
                <w:rFonts w:cstheme="minorHAnsi"/>
                <w:sz w:val="20"/>
                <w:szCs w:val="20"/>
              </w:rPr>
            </w:pPr>
            <w:r w:rsidRPr="00EF37C1">
              <w:rPr>
                <w:rFonts w:cstheme="minorHAnsi"/>
                <w:sz w:val="20"/>
                <w:szCs w:val="20"/>
              </w:rPr>
              <w:t xml:space="preserve">Development of </w:t>
            </w:r>
            <w:proofErr w:type="spellStart"/>
            <w:r w:rsidRPr="00EF37C1">
              <w:rPr>
                <w:rFonts w:cstheme="minorHAnsi"/>
                <w:sz w:val="20"/>
                <w:szCs w:val="20"/>
              </w:rPr>
              <w:t>mechanotherapeutics</w:t>
            </w:r>
            <w:proofErr w:type="spellEnd"/>
            <w:r w:rsidRPr="00EF37C1">
              <w:rPr>
                <w:rFonts w:cstheme="minorHAnsi"/>
                <w:sz w:val="20"/>
                <w:szCs w:val="20"/>
              </w:rPr>
              <w:t xml:space="preserve"> for cardiometabolic diseases</w:t>
            </w:r>
          </w:p>
        </w:tc>
        <w:tc>
          <w:tcPr>
            <w:tcW w:w="712" w:type="dxa"/>
            <w:noWrap/>
            <w:vAlign w:val="center"/>
          </w:tcPr>
          <w:p w14:paraId="725C25E9" w14:textId="42A1C8D5"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4274644" w14:textId="1EB086E4" w:rsidR="00964075" w:rsidRPr="00EF37C1" w:rsidRDefault="00964075" w:rsidP="00D57093">
            <w:pPr>
              <w:rPr>
                <w:rFonts w:cstheme="minorHAnsi"/>
                <w:sz w:val="20"/>
                <w:szCs w:val="20"/>
              </w:rPr>
            </w:pPr>
            <w:proofErr w:type="spellStart"/>
            <w:r w:rsidRPr="00EF37C1">
              <w:rPr>
                <w:rFonts w:ascii="Calibri" w:hAnsi="Calibri" w:cs="Calibri"/>
                <w:sz w:val="20"/>
                <w:szCs w:val="20"/>
              </w:rPr>
              <w:t>Tzima</w:t>
            </w:r>
            <w:proofErr w:type="spellEnd"/>
            <w:r w:rsidRPr="00EF37C1">
              <w:rPr>
                <w:rFonts w:ascii="Calibri" w:hAnsi="Calibri" w:cs="Calibri"/>
                <w:sz w:val="20"/>
                <w:szCs w:val="20"/>
              </w:rPr>
              <w:t>, Ellie</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F8AD4" w14:textId="04DE04A6" w:rsidR="00964075" w:rsidRPr="00EF37C1" w:rsidRDefault="00964075" w:rsidP="00D57093">
            <w:pPr>
              <w:rPr>
                <w:rFonts w:cstheme="minorHAnsi"/>
                <w:sz w:val="20"/>
                <w:szCs w:val="20"/>
              </w:rPr>
            </w:pPr>
            <w:r w:rsidRPr="00EF37C1">
              <w:rPr>
                <w:rFonts w:ascii="Calibri" w:hAnsi="Calibri" w:cs="Calibri"/>
                <w:sz w:val="20"/>
                <w:szCs w:val="20"/>
              </w:rPr>
              <w:t>£89,337.36</w:t>
            </w:r>
          </w:p>
        </w:tc>
        <w:tc>
          <w:tcPr>
            <w:tcW w:w="1662" w:type="dxa"/>
            <w:noWrap/>
            <w:vAlign w:val="center"/>
          </w:tcPr>
          <w:p w14:paraId="278474EA" w14:textId="523FB192" w:rsidR="00AE4B52" w:rsidRDefault="00AE4B52" w:rsidP="00AE4B52">
            <w:pPr>
              <w:rPr>
                <w:rFonts w:cstheme="minorHAnsi"/>
                <w:sz w:val="20"/>
                <w:szCs w:val="20"/>
              </w:rPr>
            </w:pPr>
            <w:r>
              <w:rPr>
                <w:rFonts w:cstheme="minorHAnsi"/>
                <w:sz w:val="20"/>
                <w:szCs w:val="20"/>
              </w:rPr>
              <w:t>MRC IAA (£42,865.20)</w:t>
            </w:r>
          </w:p>
          <w:p w14:paraId="2C3D9E9D" w14:textId="1E10AEE8" w:rsidR="00964075" w:rsidRPr="00EF37C1" w:rsidRDefault="00AE4B52" w:rsidP="00AE4B52">
            <w:pPr>
              <w:rPr>
                <w:rFonts w:cstheme="minorHAnsi"/>
                <w:sz w:val="20"/>
                <w:szCs w:val="20"/>
              </w:rPr>
            </w:pPr>
            <w:r>
              <w:rPr>
                <w:rFonts w:cstheme="minorHAnsi"/>
                <w:sz w:val="20"/>
                <w:szCs w:val="20"/>
              </w:rPr>
              <w:t>Wellcome (£42,000.00)</w:t>
            </w:r>
          </w:p>
        </w:tc>
      </w:tr>
      <w:tr w:rsidR="00EF37C1" w:rsidRPr="00EF37C1" w14:paraId="12021ABB" w14:textId="77777777" w:rsidTr="00437CF6">
        <w:trPr>
          <w:cantSplit/>
          <w:trHeight w:val="300"/>
          <w:tblHeader/>
        </w:trPr>
        <w:tc>
          <w:tcPr>
            <w:tcW w:w="944" w:type="dxa"/>
            <w:noWrap/>
            <w:vAlign w:val="center"/>
          </w:tcPr>
          <w:p w14:paraId="160ABAB5" w14:textId="3BE9FD14" w:rsidR="00964075" w:rsidRPr="00EF37C1" w:rsidRDefault="00964075" w:rsidP="00D57093">
            <w:pPr>
              <w:rPr>
                <w:rFonts w:cstheme="minorHAnsi"/>
                <w:b/>
                <w:bCs/>
                <w:sz w:val="20"/>
                <w:szCs w:val="20"/>
              </w:rPr>
            </w:pPr>
            <w:r w:rsidRPr="00EF37C1">
              <w:rPr>
                <w:rFonts w:cstheme="minorHAnsi"/>
                <w:b/>
                <w:bCs/>
                <w:sz w:val="20"/>
                <w:szCs w:val="20"/>
              </w:rPr>
              <w:t>5</w:t>
            </w:r>
          </w:p>
        </w:tc>
        <w:tc>
          <w:tcPr>
            <w:tcW w:w="2646" w:type="dxa"/>
            <w:vAlign w:val="center"/>
          </w:tcPr>
          <w:p w14:paraId="34A9678E" w14:textId="607F296C" w:rsidR="00964075" w:rsidRPr="00EF37C1" w:rsidRDefault="00964075" w:rsidP="00D57093">
            <w:pPr>
              <w:rPr>
                <w:rFonts w:cstheme="minorHAnsi"/>
                <w:sz w:val="20"/>
                <w:szCs w:val="20"/>
              </w:rPr>
            </w:pPr>
            <w:r w:rsidRPr="00EF37C1">
              <w:rPr>
                <w:rFonts w:cstheme="minorHAnsi"/>
                <w:sz w:val="20"/>
                <w:szCs w:val="20"/>
              </w:rPr>
              <w:t xml:space="preserve">SMIITE: A Soluble MHC-II restricted TCR Engager </w:t>
            </w:r>
            <w:proofErr w:type="gramStart"/>
            <w:r w:rsidRPr="00EF37C1">
              <w:rPr>
                <w:rFonts w:cstheme="minorHAnsi"/>
                <w:sz w:val="20"/>
                <w:szCs w:val="20"/>
              </w:rPr>
              <w:t>To</w:t>
            </w:r>
            <w:proofErr w:type="gramEnd"/>
            <w:r w:rsidRPr="00EF37C1">
              <w:rPr>
                <w:rFonts w:cstheme="minorHAnsi"/>
                <w:sz w:val="20"/>
                <w:szCs w:val="20"/>
              </w:rPr>
              <w:t xml:space="preserve"> Treat TP53, K-RAS and APC Mutant Colorectal Cancer</w:t>
            </w:r>
          </w:p>
        </w:tc>
        <w:tc>
          <w:tcPr>
            <w:tcW w:w="712" w:type="dxa"/>
            <w:noWrap/>
            <w:vAlign w:val="center"/>
          </w:tcPr>
          <w:p w14:paraId="61F67618" w14:textId="53A26AAB"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71D69CF" w14:textId="7533A075" w:rsidR="00964075" w:rsidRPr="00EF37C1" w:rsidRDefault="00964075" w:rsidP="00D57093">
            <w:pPr>
              <w:rPr>
                <w:rFonts w:cstheme="minorHAnsi"/>
                <w:sz w:val="20"/>
                <w:szCs w:val="20"/>
              </w:rPr>
            </w:pPr>
            <w:r w:rsidRPr="00EF37C1">
              <w:rPr>
                <w:rFonts w:ascii="Calibri" w:hAnsi="Calibri" w:cs="Calibri"/>
                <w:sz w:val="20"/>
                <w:szCs w:val="20"/>
              </w:rPr>
              <w:t>Vyas, Paresh</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1040A" w14:textId="5464F619" w:rsidR="00964075" w:rsidRPr="00EF37C1" w:rsidRDefault="00964075" w:rsidP="00D57093">
            <w:pPr>
              <w:rPr>
                <w:rFonts w:cstheme="minorHAnsi"/>
                <w:sz w:val="20"/>
                <w:szCs w:val="20"/>
              </w:rPr>
            </w:pPr>
            <w:r w:rsidRPr="00EF37C1">
              <w:rPr>
                <w:rFonts w:ascii="Calibri" w:hAnsi="Calibri" w:cs="Calibri"/>
                <w:sz w:val="20"/>
                <w:szCs w:val="20"/>
              </w:rPr>
              <w:t>£51,466.50</w:t>
            </w:r>
          </w:p>
        </w:tc>
        <w:tc>
          <w:tcPr>
            <w:tcW w:w="1662" w:type="dxa"/>
            <w:noWrap/>
            <w:vAlign w:val="center"/>
          </w:tcPr>
          <w:p w14:paraId="0112C7B0" w14:textId="5A2C61E5" w:rsidR="00AE4B52" w:rsidRDefault="00AE4B52" w:rsidP="00AE4B52">
            <w:pPr>
              <w:rPr>
                <w:rFonts w:cstheme="minorHAnsi"/>
                <w:sz w:val="20"/>
                <w:szCs w:val="20"/>
              </w:rPr>
            </w:pPr>
            <w:r>
              <w:rPr>
                <w:rFonts w:cstheme="minorHAnsi"/>
                <w:sz w:val="20"/>
                <w:szCs w:val="20"/>
              </w:rPr>
              <w:t>MRC IAA (£25,733.25)</w:t>
            </w:r>
          </w:p>
          <w:p w14:paraId="60B4C54E" w14:textId="59B1D84F" w:rsidR="00964075" w:rsidRPr="00EF37C1" w:rsidRDefault="00AE4B52" w:rsidP="00AE4B52">
            <w:pPr>
              <w:rPr>
                <w:rFonts w:cstheme="minorHAnsi"/>
                <w:sz w:val="20"/>
                <w:szCs w:val="20"/>
              </w:rPr>
            </w:pPr>
            <w:r>
              <w:rPr>
                <w:rFonts w:cstheme="minorHAnsi"/>
                <w:sz w:val="20"/>
                <w:szCs w:val="20"/>
              </w:rPr>
              <w:t>Wellcome (£25,733.25)</w:t>
            </w:r>
          </w:p>
        </w:tc>
      </w:tr>
      <w:tr w:rsidR="00EF37C1" w:rsidRPr="00EF37C1" w14:paraId="036E76B5" w14:textId="77777777" w:rsidTr="00437CF6">
        <w:trPr>
          <w:cantSplit/>
          <w:trHeight w:val="300"/>
          <w:tblHeader/>
        </w:trPr>
        <w:tc>
          <w:tcPr>
            <w:tcW w:w="944" w:type="dxa"/>
            <w:noWrap/>
            <w:vAlign w:val="center"/>
          </w:tcPr>
          <w:p w14:paraId="0A4214EE" w14:textId="1A9EC3C1" w:rsidR="00964075" w:rsidRPr="00EF37C1" w:rsidRDefault="00964075" w:rsidP="00D57093">
            <w:pPr>
              <w:rPr>
                <w:rFonts w:cstheme="minorHAnsi"/>
                <w:b/>
                <w:bCs/>
                <w:sz w:val="20"/>
                <w:szCs w:val="20"/>
              </w:rPr>
            </w:pPr>
            <w:r w:rsidRPr="00EF37C1">
              <w:rPr>
                <w:rFonts w:cstheme="minorHAnsi"/>
                <w:b/>
                <w:bCs/>
                <w:sz w:val="20"/>
                <w:szCs w:val="20"/>
              </w:rPr>
              <w:t>6</w:t>
            </w:r>
          </w:p>
        </w:tc>
        <w:tc>
          <w:tcPr>
            <w:tcW w:w="2646" w:type="dxa"/>
            <w:vAlign w:val="center"/>
          </w:tcPr>
          <w:p w14:paraId="2429B3D9" w14:textId="321F69FF" w:rsidR="00964075" w:rsidRPr="00EF37C1" w:rsidRDefault="00964075" w:rsidP="00D57093">
            <w:pPr>
              <w:rPr>
                <w:rFonts w:cstheme="minorHAnsi"/>
                <w:sz w:val="20"/>
                <w:szCs w:val="20"/>
              </w:rPr>
            </w:pPr>
            <w:r w:rsidRPr="00EF37C1">
              <w:rPr>
                <w:rFonts w:cstheme="minorHAnsi"/>
                <w:sz w:val="20"/>
                <w:szCs w:val="20"/>
              </w:rPr>
              <w:t>FSL Clinical: Automated brain imaging analysis to support the diagnosis of psychosis</w:t>
            </w:r>
          </w:p>
        </w:tc>
        <w:tc>
          <w:tcPr>
            <w:tcW w:w="712" w:type="dxa"/>
            <w:noWrap/>
            <w:vAlign w:val="center"/>
          </w:tcPr>
          <w:p w14:paraId="6EE546F3" w14:textId="18E3136A"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CDFBE2D" w14:textId="589F9B38" w:rsidR="00964075" w:rsidRPr="00EF37C1" w:rsidRDefault="00964075" w:rsidP="00D57093">
            <w:pPr>
              <w:rPr>
                <w:rFonts w:cstheme="minorHAnsi"/>
                <w:sz w:val="20"/>
                <w:szCs w:val="20"/>
              </w:rPr>
            </w:pPr>
            <w:r w:rsidRPr="00EF37C1">
              <w:rPr>
                <w:rFonts w:ascii="Calibri" w:hAnsi="Calibri" w:cs="Calibri"/>
                <w:sz w:val="20"/>
                <w:szCs w:val="20"/>
              </w:rPr>
              <w:t>Clarke, William</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FC5BF" w14:textId="4041F3D9" w:rsidR="00964075" w:rsidRPr="00EF37C1" w:rsidRDefault="00964075" w:rsidP="00D57093">
            <w:pPr>
              <w:rPr>
                <w:rFonts w:cstheme="minorHAnsi"/>
                <w:sz w:val="20"/>
                <w:szCs w:val="20"/>
              </w:rPr>
            </w:pPr>
            <w:r w:rsidRPr="00EF37C1">
              <w:rPr>
                <w:rFonts w:ascii="Calibri" w:hAnsi="Calibri" w:cs="Calibri"/>
                <w:sz w:val="20"/>
                <w:szCs w:val="20"/>
              </w:rPr>
              <w:t>£83,774.27</w:t>
            </w:r>
          </w:p>
        </w:tc>
        <w:tc>
          <w:tcPr>
            <w:tcW w:w="1662" w:type="dxa"/>
            <w:noWrap/>
            <w:vAlign w:val="center"/>
          </w:tcPr>
          <w:p w14:paraId="40F71644" w14:textId="4E39E32E" w:rsidR="001F1174" w:rsidRDefault="001F1174" w:rsidP="001F1174">
            <w:pPr>
              <w:rPr>
                <w:rFonts w:cstheme="minorHAnsi"/>
                <w:sz w:val="20"/>
                <w:szCs w:val="20"/>
              </w:rPr>
            </w:pPr>
            <w:r>
              <w:rPr>
                <w:rFonts w:cstheme="minorHAnsi"/>
                <w:sz w:val="20"/>
                <w:szCs w:val="20"/>
              </w:rPr>
              <w:t>MRC IAA (£41,887.14)</w:t>
            </w:r>
          </w:p>
          <w:p w14:paraId="4CA224E6" w14:textId="103CF2FD" w:rsidR="00964075" w:rsidRPr="00EF37C1" w:rsidRDefault="001F1174" w:rsidP="001F1174">
            <w:pPr>
              <w:rPr>
                <w:rFonts w:cstheme="minorHAnsi"/>
                <w:sz w:val="20"/>
                <w:szCs w:val="20"/>
              </w:rPr>
            </w:pPr>
            <w:r>
              <w:rPr>
                <w:rFonts w:cstheme="minorHAnsi"/>
                <w:sz w:val="20"/>
                <w:szCs w:val="20"/>
              </w:rPr>
              <w:t>Wellcome (£41,887.14)</w:t>
            </w:r>
          </w:p>
        </w:tc>
      </w:tr>
      <w:tr w:rsidR="00EF37C1" w:rsidRPr="00EF37C1" w14:paraId="38FAAFEF" w14:textId="77777777" w:rsidTr="00437CF6">
        <w:trPr>
          <w:cantSplit/>
          <w:trHeight w:val="300"/>
          <w:tblHeader/>
        </w:trPr>
        <w:tc>
          <w:tcPr>
            <w:tcW w:w="944" w:type="dxa"/>
            <w:noWrap/>
            <w:vAlign w:val="center"/>
          </w:tcPr>
          <w:p w14:paraId="2A7A86B6" w14:textId="57C894A2" w:rsidR="00964075" w:rsidRPr="00EF37C1" w:rsidRDefault="00964075" w:rsidP="00D57093">
            <w:pPr>
              <w:rPr>
                <w:rFonts w:cstheme="minorHAnsi"/>
                <w:b/>
                <w:bCs/>
                <w:sz w:val="20"/>
                <w:szCs w:val="20"/>
              </w:rPr>
            </w:pPr>
            <w:r w:rsidRPr="00EF37C1">
              <w:rPr>
                <w:rFonts w:cstheme="minorHAnsi"/>
                <w:b/>
                <w:bCs/>
                <w:sz w:val="20"/>
                <w:szCs w:val="20"/>
              </w:rPr>
              <w:t>7</w:t>
            </w:r>
          </w:p>
        </w:tc>
        <w:tc>
          <w:tcPr>
            <w:tcW w:w="2646" w:type="dxa"/>
            <w:vAlign w:val="center"/>
          </w:tcPr>
          <w:p w14:paraId="398EC843" w14:textId="5097091F" w:rsidR="00964075" w:rsidRPr="00EF37C1" w:rsidRDefault="00964075" w:rsidP="00D57093">
            <w:pPr>
              <w:rPr>
                <w:rFonts w:cstheme="minorHAnsi"/>
                <w:sz w:val="20"/>
                <w:szCs w:val="20"/>
              </w:rPr>
            </w:pPr>
            <w:r w:rsidRPr="00EF37C1">
              <w:rPr>
                <w:rFonts w:cstheme="minorHAnsi"/>
                <w:sz w:val="20"/>
                <w:szCs w:val="20"/>
              </w:rPr>
              <w:t>Bifunctional molecules to combat antimicrobial resistance</w:t>
            </w:r>
          </w:p>
        </w:tc>
        <w:tc>
          <w:tcPr>
            <w:tcW w:w="712" w:type="dxa"/>
            <w:noWrap/>
            <w:vAlign w:val="center"/>
          </w:tcPr>
          <w:p w14:paraId="35A58B81" w14:textId="5A6C958F"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AE5B38C" w14:textId="7E1290C7" w:rsidR="00964075" w:rsidRPr="00EF37C1" w:rsidRDefault="00964075" w:rsidP="00D57093">
            <w:pPr>
              <w:rPr>
                <w:rFonts w:cstheme="minorHAnsi"/>
                <w:sz w:val="20"/>
                <w:szCs w:val="20"/>
              </w:rPr>
            </w:pPr>
            <w:r w:rsidRPr="00EF37C1">
              <w:rPr>
                <w:rFonts w:ascii="Calibri" w:hAnsi="Calibri" w:cs="Calibri"/>
                <w:sz w:val="20"/>
                <w:szCs w:val="20"/>
              </w:rPr>
              <w:t>Lanyon-Hogg, Thomas</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5D9FA" w14:textId="3D34B2B6" w:rsidR="00964075" w:rsidRPr="00EF37C1" w:rsidRDefault="00964075" w:rsidP="00D57093">
            <w:pPr>
              <w:rPr>
                <w:rFonts w:cstheme="minorHAnsi"/>
                <w:sz w:val="20"/>
                <w:szCs w:val="20"/>
              </w:rPr>
            </w:pPr>
            <w:r w:rsidRPr="00EF37C1">
              <w:rPr>
                <w:rFonts w:ascii="Calibri" w:hAnsi="Calibri" w:cs="Calibri"/>
                <w:sz w:val="20"/>
                <w:szCs w:val="20"/>
              </w:rPr>
              <w:t>£43,233.80</w:t>
            </w:r>
          </w:p>
        </w:tc>
        <w:tc>
          <w:tcPr>
            <w:tcW w:w="1662" w:type="dxa"/>
            <w:noWrap/>
            <w:vAlign w:val="center"/>
          </w:tcPr>
          <w:p w14:paraId="0D427F26" w14:textId="756F769A" w:rsidR="001F1174" w:rsidRDefault="001F1174" w:rsidP="001F1174">
            <w:pPr>
              <w:rPr>
                <w:rFonts w:cstheme="minorHAnsi"/>
                <w:sz w:val="20"/>
                <w:szCs w:val="20"/>
              </w:rPr>
            </w:pPr>
            <w:r>
              <w:rPr>
                <w:rFonts w:cstheme="minorHAnsi"/>
                <w:sz w:val="20"/>
                <w:szCs w:val="20"/>
              </w:rPr>
              <w:t>MRC IAA (£28,008.46)</w:t>
            </w:r>
          </w:p>
          <w:p w14:paraId="4C2816AC" w14:textId="61E10553" w:rsidR="00964075" w:rsidRPr="00EF37C1" w:rsidRDefault="001F1174" w:rsidP="001F1174">
            <w:pPr>
              <w:rPr>
                <w:rFonts w:cstheme="minorHAnsi"/>
                <w:sz w:val="20"/>
                <w:szCs w:val="20"/>
              </w:rPr>
            </w:pPr>
            <w:r>
              <w:rPr>
                <w:rFonts w:cstheme="minorHAnsi"/>
                <w:sz w:val="20"/>
                <w:szCs w:val="20"/>
              </w:rPr>
              <w:t>Wellcome (£15,225.34)</w:t>
            </w:r>
          </w:p>
        </w:tc>
      </w:tr>
      <w:tr w:rsidR="00EF37C1" w:rsidRPr="00EF37C1" w14:paraId="3187DFBB" w14:textId="77777777" w:rsidTr="00437CF6">
        <w:trPr>
          <w:cantSplit/>
          <w:trHeight w:val="300"/>
          <w:tblHeader/>
        </w:trPr>
        <w:tc>
          <w:tcPr>
            <w:tcW w:w="944" w:type="dxa"/>
            <w:noWrap/>
            <w:vAlign w:val="center"/>
          </w:tcPr>
          <w:p w14:paraId="393E8425" w14:textId="44FAFCAB" w:rsidR="00964075" w:rsidRPr="00EF37C1" w:rsidRDefault="00964075" w:rsidP="00D57093">
            <w:pPr>
              <w:rPr>
                <w:rFonts w:cstheme="minorHAnsi"/>
                <w:b/>
                <w:bCs/>
                <w:sz w:val="20"/>
                <w:szCs w:val="20"/>
              </w:rPr>
            </w:pPr>
            <w:r w:rsidRPr="00EF37C1">
              <w:rPr>
                <w:rFonts w:cstheme="minorHAnsi"/>
                <w:b/>
                <w:bCs/>
                <w:sz w:val="20"/>
                <w:szCs w:val="20"/>
              </w:rPr>
              <w:t>8</w:t>
            </w:r>
          </w:p>
        </w:tc>
        <w:tc>
          <w:tcPr>
            <w:tcW w:w="2646" w:type="dxa"/>
            <w:vAlign w:val="center"/>
          </w:tcPr>
          <w:p w14:paraId="2E60511D" w14:textId="14137F79" w:rsidR="00964075" w:rsidRPr="00EF37C1" w:rsidRDefault="00964075" w:rsidP="00D57093">
            <w:pPr>
              <w:rPr>
                <w:rFonts w:cstheme="minorHAnsi"/>
                <w:sz w:val="20"/>
                <w:szCs w:val="20"/>
              </w:rPr>
            </w:pPr>
            <w:r w:rsidRPr="00EF37C1">
              <w:rPr>
                <w:rFonts w:cstheme="minorHAnsi"/>
                <w:sz w:val="20"/>
                <w:szCs w:val="20"/>
              </w:rPr>
              <w:t>A novel metabolic agent for the treatment of chronic inflammatory diseases</w:t>
            </w:r>
          </w:p>
        </w:tc>
        <w:tc>
          <w:tcPr>
            <w:tcW w:w="712" w:type="dxa"/>
            <w:noWrap/>
            <w:vAlign w:val="center"/>
          </w:tcPr>
          <w:p w14:paraId="40149EED" w14:textId="12B276CE"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221B852" w14:textId="29490F8A" w:rsidR="00964075" w:rsidRPr="00EF37C1" w:rsidRDefault="00964075" w:rsidP="00D57093">
            <w:pPr>
              <w:rPr>
                <w:rFonts w:cstheme="minorHAnsi"/>
                <w:sz w:val="20"/>
                <w:szCs w:val="20"/>
              </w:rPr>
            </w:pPr>
            <w:r w:rsidRPr="00EF37C1">
              <w:rPr>
                <w:rFonts w:ascii="Calibri" w:hAnsi="Calibri" w:cs="Calibri"/>
                <w:sz w:val="20"/>
                <w:szCs w:val="20"/>
              </w:rPr>
              <w:t>Williams, Richard</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13E8" w14:textId="29B8B2A8" w:rsidR="00964075" w:rsidRPr="00EF37C1" w:rsidRDefault="00964075" w:rsidP="00D57093">
            <w:pPr>
              <w:rPr>
                <w:rFonts w:cstheme="minorHAnsi"/>
                <w:sz w:val="20"/>
                <w:szCs w:val="20"/>
              </w:rPr>
            </w:pPr>
            <w:r w:rsidRPr="00EF37C1">
              <w:rPr>
                <w:rFonts w:ascii="Calibri" w:hAnsi="Calibri" w:cs="Calibri"/>
                <w:sz w:val="20"/>
                <w:szCs w:val="20"/>
              </w:rPr>
              <w:t>£54,476.00</w:t>
            </w:r>
          </w:p>
        </w:tc>
        <w:tc>
          <w:tcPr>
            <w:tcW w:w="1662" w:type="dxa"/>
            <w:noWrap/>
            <w:vAlign w:val="center"/>
          </w:tcPr>
          <w:p w14:paraId="1096252F" w14:textId="0E2BCD03" w:rsidR="001F1174" w:rsidRDefault="001F1174" w:rsidP="001F1174">
            <w:pPr>
              <w:rPr>
                <w:rFonts w:cstheme="minorHAnsi"/>
                <w:sz w:val="20"/>
                <w:szCs w:val="20"/>
              </w:rPr>
            </w:pPr>
            <w:r>
              <w:rPr>
                <w:rFonts w:cstheme="minorHAnsi"/>
                <w:sz w:val="20"/>
                <w:szCs w:val="20"/>
              </w:rPr>
              <w:t>MRC IAA (£27,238.00)</w:t>
            </w:r>
          </w:p>
          <w:p w14:paraId="7B6D7755" w14:textId="0D94CA6F" w:rsidR="00964075" w:rsidRPr="00EF37C1" w:rsidRDefault="001F1174" w:rsidP="001F1174">
            <w:pPr>
              <w:rPr>
                <w:rFonts w:cstheme="minorHAnsi"/>
                <w:sz w:val="20"/>
                <w:szCs w:val="20"/>
              </w:rPr>
            </w:pPr>
            <w:r>
              <w:rPr>
                <w:rFonts w:cstheme="minorHAnsi"/>
                <w:sz w:val="20"/>
                <w:szCs w:val="20"/>
              </w:rPr>
              <w:t>Wellcome (£27,238.00)</w:t>
            </w:r>
          </w:p>
        </w:tc>
      </w:tr>
      <w:tr w:rsidR="00EF37C1" w:rsidRPr="00EF37C1" w14:paraId="344D4B8D" w14:textId="77777777" w:rsidTr="00437CF6">
        <w:trPr>
          <w:cantSplit/>
          <w:trHeight w:val="300"/>
          <w:tblHeader/>
        </w:trPr>
        <w:tc>
          <w:tcPr>
            <w:tcW w:w="944" w:type="dxa"/>
            <w:noWrap/>
            <w:vAlign w:val="center"/>
          </w:tcPr>
          <w:p w14:paraId="7268FA6D" w14:textId="6BBC0296" w:rsidR="00964075" w:rsidRPr="00EF37C1" w:rsidRDefault="00964075" w:rsidP="00D57093">
            <w:pPr>
              <w:rPr>
                <w:rFonts w:cstheme="minorHAnsi"/>
                <w:b/>
                <w:bCs/>
                <w:sz w:val="20"/>
                <w:szCs w:val="20"/>
              </w:rPr>
            </w:pPr>
            <w:r w:rsidRPr="00EF37C1">
              <w:rPr>
                <w:rFonts w:cstheme="minorHAnsi"/>
                <w:b/>
                <w:bCs/>
                <w:sz w:val="20"/>
                <w:szCs w:val="20"/>
              </w:rPr>
              <w:t>9</w:t>
            </w:r>
          </w:p>
        </w:tc>
        <w:tc>
          <w:tcPr>
            <w:tcW w:w="2646" w:type="dxa"/>
            <w:vAlign w:val="center"/>
          </w:tcPr>
          <w:p w14:paraId="405C1F2F" w14:textId="2B82EAEC" w:rsidR="00964075" w:rsidRPr="00EF37C1" w:rsidRDefault="00964075" w:rsidP="00D57093">
            <w:pPr>
              <w:rPr>
                <w:rFonts w:cstheme="minorHAnsi"/>
                <w:sz w:val="20"/>
                <w:szCs w:val="20"/>
              </w:rPr>
            </w:pPr>
            <w:r w:rsidRPr="00EF37C1">
              <w:rPr>
                <w:rFonts w:cstheme="minorHAnsi"/>
                <w:sz w:val="20"/>
                <w:szCs w:val="20"/>
              </w:rPr>
              <w:t>Development of novel therapeutics for T cell malignancies</w:t>
            </w:r>
          </w:p>
        </w:tc>
        <w:tc>
          <w:tcPr>
            <w:tcW w:w="712" w:type="dxa"/>
            <w:noWrap/>
            <w:vAlign w:val="center"/>
          </w:tcPr>
          <w:p w14:paraId="29252405" w14:textId="638466DE"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10E39468" w14:textId="72E5F4AD" w:rsidR="00964075" w:rsidRPr="00EF37C1" w:rsidRDefault="00964075" w:rsidP="00D57093">
            <w:pPr>
              <w:rPr>
                <w:rFonts w:cstheme="minorHAnsi"/>
                <w:sz w:val="20"/>
                <w:szCs w:val="20"/>
              </w:rPr>
            </w:pPr>
            <w:r w:rsidRPr="00EF37C1">
              <w:rPr>
                <w:rFonts w:ascii="Calibri" w:hAnsi="Calibri" w:cs="Calibri"/>
                <w:sz w:val="20"/>
                <w:szCs w:val="20"/>
              </w:rPr>
              <w:t>Ogg, Graham</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1234A" w14:textId="2DAA95E6" w:rsidR="00964075" w:rsidRPr="00EF37C1" w:rsidRDefault="00964075" w:rsidP="00D57093">
            <w:pPr>
              <w:rPr>
                <w:rFonts w:cstheme="minorHAnsi"/>
                <w:sz w:val="20"/>
                <w:szCs w:val="20"/>
              </w:rPr>
            </w:pPr>
            <w:r w:rsidRPr="00EF37C1">
              <w:rPr>
                <w:rFonts w:ascii="Calibri" w:hAnsi="Calibri" w:cs="Calibri"/>
                <w:sz w:val="20"/>
                <w:szCs w:val="20"/>
              </w:rPr>
              <w:t>£85,000.00</w:t>
            </w:r>
          </w:p>
        </w:tc>
        <w:tc>
          <w:tcPr>
            <w:tcW w:w="1662" w:type="dxa"/>
            <w:noWrap/>
            <w:vAlign w:val="center"/>
          </w:tcPr>
          <w:p w14:paraId="2026B34E" w14:textId="13C228B8" w:rsidR="001F1174" w:rsidRDefault="001F1174" w:rsidP="001F1174">
            <w:pPr>
              <w:rPr>
                <w:rFonts w:cstheme="minorHAnsi"/>
                <w:sz w:val="20"/>
                <w:szCs w:val="20"/>
              </w:rPr>
            </w:pPr>
            <w:r>
              <w:rPr>
                <w:rFonts w:cstheme="minorHAnsi"/>
                <w:sz w:val="20"/>
                <w:szCs w:val="20"/>
              </w:rPr>
              <w:t>MRC IAA (£41,500.00)</w:t>
            </w:r>
          </w:p>
          <w:p w14:paraId="5D7388A0" w14:textId="3387E031" w:rsidR="00964075" w:rsidRPr="00EF37C1" w:rsidRDefault="001F1174" w:rsidP="001F1174">
            <w:pPr>
              <w:rPr>
                <w:rFonts w:cstheme="minorHAnsi"/>
                <w:sz w:val="20"/>
                <w:szCs w:val="20"/>
              </w:rPr>
            </w:pPr>
            <w:r>
              <w:rPr>
                <w:rFonts w:cstheme="minorHAnsi"/>
                <w:sz w:val="20"/>
                <w:szCs w:val="20"/>
              </w:rPr>
              <w:t>BRC (£43,500.00)</w:t>
            </w:r>
          </w:p>
        </w:tc>
      </w:tr>
      <w:tr w:rsidR="00EF37C1" w:rsidRPr="00EF37C1" w14:paraId="3CE7C17E" w14:textId="77777777" w:rsidTr="00437CF6">
        <w:trPr>
          <w:cantSplit/>
          <w:trHeight w:val="300"/>
          <w:tblHeader/>
        </w:trPr>
        <w:tc>
          <w:tcPr>
            <w:tcW w:w="944" w:type="dxa"/>
            <w:noWrap/>
            <w:vAlign w:val="center"/>
          </w:tcPr>
          <w:p w14:paraId="0109916B" w14:textId="1B053C05" w:rsidR="00964075" w:rsidRPr="00EF37C1" w:rsidRDefault="00964075" w:rsidP="00D57093">
            <w:pPr>
              <w:rPr>
                <w:rFonts w:cstheme="minorHAnsi"/>
                <w:b/>
                <w:bCs/>
                <w:sz w:val="20"/>
                <w:szCs w:val="20"/>
              </w:rPr>
            </w:pPr>
            <w:r w:rsidRPr="00EF37C1">
              <w:rPr>
                <w:rFonts w:cstheme="minorHAnsi"/>
                <w:b/>
                <w:bCs/>
                <w:sz w:val="20"/>
                <w:szCs w:val="20"/>
              </w:rPr>
              <w:t>10</w:t>
            </w:r>
          </w:p>
        </w:tc>
        <w:tc>
          <w:tcPr>
            <w:tcW w:w="2646" w:type="dxa"/>
            <w:vAlign w:val="center"/>
          </w:tcPr>
          <w:p w14:paraId="671C6C7E" w14:textId="7E43027A" w:rsidR="00964075" w:rsidRPr="00EF37C1" w:rsidRDefault="00964075" w:rsidP="00D57093">
            <w:pPr>
              <w:rPr>
                <w:rFonts w:cstheme="minorHAnsi"/>
                <w:sz w:val="20"/>
                <w:szCs w:val="20"/>
              </w:rPr>
            </w:pPr>
            <w:r w:rsidRPr="00EF37C1">
              <w:rPr>
                <w:rFonts w:cstheme="minorHAnsi"/>
                <w:sz w:val="20"/>
                <w:szCs w:val="20"/>
              </w:rPr>
              <w:t>Foundational Large Language Models for Supporting Primary Care</w:t>
            </w:r>
          </w:p>
        </w:tc>
        <w:tc>
          <w:tcPr>
            <w:tcW w:w="712" w:type="dxa"/>
            <w:noWrap/>
            <w:vAlign w:val="center"/>
          </w:tcPr>
          <w:p w14:paraId="487B0793" w14:textId="696B4F07"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2DE63A0" w14:textId="7AE87EFD" w:rsidR="00964075" w:rsidRPr="00EF37C1" w:rsidRDefault="00964075" w:rsidP="00D57093">
            <w:pPr>
              <w:rPr>
                <w:rFonts w:cstheme="minorHAnsi"/>
                <w:sz w:val="20"/>
                <w:szCs w:val="20"/>
              </w:rPr>
            </w:pPr>
            <w:r w:rsidRPr="00EF37C1">
              <w:rPr>
                <w:rFonts w:ascii="Calibri" w:hAnsi="Calibri" w:cs="Calibri"/>
                <w:sz w:val="20"/>
                <w:szCs w:val="20"/>
              </w:rPr>
              <w:t>Clifton, Lei</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0C712" w14:textId="04455B3F" w:rsidR="00964075" w:rsidRPr="00EF37C1" w:rsidRDefault="00964075" w:rsidP="00D57093">
            <w:pPr>
              <w:rPr>
                <w:rFonts w:cstheme="minorHAnsi"/>
                <w:sz w:val="20"/>
                <w:szCs w:val="20"/>
              </w:rPr>
            </w:pPr>
            <w:r w:rsidRPr="00EF37C1">
              <w:rPr>
                <w:rFonts w:ascii="Calibri" w:hAnsi="Calibri" w:cs="Calibri"/>
                <w:sz w:val="20"/>
                <w:szCs w:val="20"/>
              </w:rPr>
              <w:t>£81,823.17</w:t>
            </w:r>
          </w:p>
        </w:tc>
        <w:tc>
          <w:tcPr>
            <w:tcW w:w="1662" w:type="dxa"/>
            <w:noWrap/>
            <w:vAlign w:val="center"/>
          </w:tcPr>
          <w:p w14:paraId="14006F1C" w14:textId="5BDC0D3F" w:rsidR="002C0D54" w:rsidRDefault="002C0D54" w:rsidP="002C0D54">
            <w:pPr>
              <w:rPr>
                <w:rFonts w:cstheme="minorHAnsi"/>
                <w:sz w:val="20"/>
                <w:szCs w:val="20"/>
              </w:rPr>
            </w:pPr>
            <w:r>
              <w:rPr>
                <w:rFonts w:cstheme="minorHAnsi"/>
                <w:sz w:val="20"/>
                <w:szCs w:val="20"/>
              </w:rPr>
              <w:t>MRC IAA (£25,911.61)</w:t>
            </w:r>
          </w:p>
          <w:p w14:paraId="6B01BE20" w14:textId="5087CCEE" w:rsidR="00964075" w:rsidRPr="00EF37C1" w:rsidRDefault="002C0D54" w:rsidP="002C0D54">
            <w:pPr>
              <w:rPr>
                <w:rFonts w:cstheme="minorHAnsi"/>
                <w:sz w:val="20"/>
                <w:szCs w:val="20"/>
              </w:rPr>
            </w:pPr>
            <w:r>
              <w:rPr>
                <w:rFonts w:cstheme="minorHAnsi"/>
                <w:sz w:val="20"/>
                <w:szCs w:val="20"/>
              </w:rPr>
              <w:t>Wellcome (£24,000.00)</w:t>
            </w:r>
          </w:p>
        </w:tc>
      </w:tr>
      <w:tr w:rsidR="00EF37C1" w:rsidRPr="00EF37C1" w14:paraId="6B525F7A" w14:textId="77777777" w:rsidTr="00437CF6">
        <w:trPr>
          <w:cantSplit/>
          <w:trHeight w:val="300"/>
          <w:tblHeader/>
        </w:trPr>
        <w:tc>
          <w:tcPr>
            <w:tcW w:w="944" w:type="dxa"/>
            <w:noWrap/>
            <w:vAlign w:val="center"/>
          </w:tcPr>
          <w:p w14:paraId="507065B7" w14:textId="48FBB4D2" w:rsidR="00964075" w:rsidRPr="00EF37C1" w:rsidRDefault="00964075" w:rsidP="00D57093">
            <w:pPr>
              <w:rPr>
                <w:rFonts w:cstheme="minorHAnsi"/>
                <w:b/>
                <w:bCs/>
                <w:sz w:val="20"/>
                <w:szCs w:val="20"/>
              </w:rPr>
            </w:pPr>
            <w:r w:rsidRPr="00EF37C1">
              <w:rPr>
                <w:rFonts w:cstheme="minorHAnsi"/>
                <w:b/>
                <w:bCs/>
                <w:sz w:val="20"/>
                <w:szCs w:val="20"/>
              </w:rPr>
              <w:t>11</w:t>
            </w:r>
          </w:p>
        </w:tc>
        <w:tc>
          <w:tcPr>
            <w:tcW w:w="2646" w:type="dxa"/>
            <w:vAlign w:val="center"/>
          </w:tcPr>
          <w:p w14:paraId="02FB100D" w14:textId="12A4FC0B" w:rsidR="00964075" w:rsidRPr="00EF37C1" w:rsidRDefault="00964075" w:rsidP="00D57093">
            <w:pPr>
              <w:rPr>
                <w:rFonts w:cstheme="minorHAnsi"/>
                <w:sz w:val="20"/>
                <w:szCs w:val="20"/>
              </w:rPr>
            </w:pPr>
            <w:r w:rsidRPr="00EF37C1">
              <w:rPr>
                <w:rFonts w:cstheme="minorHAnsi"/>
                <w:sz w:val="20"/>
                <w:szCs w:val="20"/>
              </w:rPr>
              <w:t>Quick and Easy Scrub Typhus Diagnostics (</w:t>
            </w:r>
            <w:proofErr w:type="spellStart"/>
            <w:r w:rsidRPr="00EF37C1">
              <w:rPr>
                <w:rFonts w:cstheme="minorHAnsi"/>
                <w:sz w:val="20"/>
                <w:szCs w:val="20"/>
              </w:rPr>
              <w:t>QuEST</w:t>
            </w:r>
            <w:proofErr w:type="spellEnd"/>
            <w:r w:rsidRPr="00EF37C1">
              <w:rPr>
                <w:rFonts w:cstheme="minorHAnsi"/>
                <w:sz w:val="20"/>
                <w:szCs w:val="20"/>
              </w:rPr>
              <w:t>)</w:t>
            </w:r>
          </w:p>
        </w:tc>
        <w:tc>
          <w:tcPr>
            <w:tcW w:w="712" w:type="dxa"/>
            <w:noWrap/>
            <w:vAlign w:val="center"/>
          </w:tcPr>
          <w:p w14:paraId="74A36BC8" w14:textId="54C3AD76" w:rsidR="00964075" w:rsidRPr="00EF37C1" w:rsidRDefault="00964075" w:rsidP="00D57093">
            <w:pPr>
              <w:rPr>
                <w:rFonts w:cstheme="minorHAnsi"/>
                <w:sz w:val="20"/>
                <w:szCs w:val="20"/>
              </w:rPr>
            </w:pPr>
            <w:r w:rsidRPr="00EF37C1">
              <w:rPr>
                <w:rFonts w:cstheme="minorHAnsi"/>
                <w:sz w:val="20"/>
                <w:szCs w:val="20"/>
              </w:rPr>
              <w:t>MSD</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C6AC62E" w14:textId="445CB0B6" w:rsidR="00964075" w:rsidRPr="00EF37C1" w:rsidRDefault="00964075" w:rsidP="00D57093">
            <w:pPr>
              <w:rPr>
                <w:rFonts w:cstheme="minorHAnsi"/>
                <w:sz w:val="20"/>
                <w:szCs w:val="20"/>
              </w:rPr>
            </w:pPr>
            <w:r w:rsidRPr="00EF37C1">
              <w:rPr>
                <w:rFonts w:ascii="Calibri" w:hAnsi="Calibri" w:cs="Calibri"/>
                <w:sz w:val="20"/>
                <w:szCs w:val="20"/>
              </w:rPr>
              <w:t>Perrone, Carlo</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19A1E" w14:textId="73CA2652" w:rsidR="00964075" w:rsidRPr="00EF37C1" w:rsidRDefault="00964075" w:rsidP="00D57093">
            <w:pPr>
              <w:rPr>
                <w:rFonts w:cstheme="minorHAnsi"/>
                <w:sz w:val="20"/>
                <w:szCs w:val="20"/>
              </w:rPr>
            </w:pPr>
            <w:r w:rsidRPr="00EF37C1">
              <w:rPr>
                <w:rFonts w:ascii="Calibri" w:hAnsi="Calibri" w:cs="Calibri"/>
                <w:sz w:val="20"/>
                <w:szCs w:val="20"/>
              </w:rPr>
              <w:t>£44,365.00</w:t>
            </w:r>
          </w:p>
        </w:tc>
        <w:tc>
          <w:tcPr>
            <w:tcW w:w="1662" w:type="dxa"/>
            <w:noWrap/>
            <w:vAlign w:val="center"/>
          </w:tcPr>
          <w:p w14:paraId="04CDB4E9" w14:textId="4AE59D28" w:rsidR="002C0D54" w:rsidRDefault="002C0D54" w:rsidP="002C0D54">
            <w:pPr>
              <w:rPr>
                <w:rFonts w:cstheme="minorHAnsi"/>
                <w:sz w:val="20"/>
                <w:szCs w:val="20"/>
              </w:rPr>
            </w:pPr>
            <w:r>
              <w:rPr>
                <w:rFonts w:cstheme="minorHAnsi"/>
                <w:sz w:val="20"/>
                <w:szCs w:val="20"/>
              </w:rPr>
              <w:t>MRC IAA (£22,344.00)</w:t>
            </w:r>
          </w:p>
          <w:p w14:paraId="5AC24EB5" w14:textId="319FC854" w:rsidR="00FE597F" w:rsidRPr="00EF37C1" w:rsidRDefault="002C0D54" w:rsidP="002C0D54">
            <w:pPr>
              <w:rPr>
                <w:rFonts w:cstheme="minorHAnsi"/>
                <w:sz w:val="20"/>
                <w:szCs w:val="20"/>
              </w:rPr>
            </w:pPr>
            <w:r>
              <w:rPr>
                <w:rFonts w:cstheme="minorHAnsi"/>
                <w:sz w:val="20"/>
                <w:szCs w:val="20"/>
              </w:rPr>
              <w:t>Wellcome (£22,021.00)</w:t>
            </w:r>
          </w:p>
        </w:tc>
      </w:tr>
    </w:tbl>
    <w:p w14:paraId="05A64E2C" w14:textId="77777777" w:rsidR="00437CF6" w:rsidRDefault="00437CF6"/>
    <w:tbl>
      <w:tblPr>
        <w:tblStyle w:val="TableGrid"/>
        <w:tblW w:w="9652" w:type="dxa"/>
        <w:tblInd w:w="-289" w:type="dxa"/>
        <w:tblLook w:val="04A0" w:firstRow="1" w:lastRow="0" w:firstColumn="1" w:lastColumn="0" w:noHBand="0" w:noVBand="1"/>
      </w:tblPr>
      <w:tblGrid>
        <w:gridCol w:w="944"/>
        <w:gridCol w:w="2600"/>
        <w:gridCol w:w="923"/>
        <w:gridCol w:w="1535"/>
        <w:gridCol w:w="1988"/>
        <w:gridCol w:w="1662"/>
      </w:tblGrid>
      <w:tr w:rsidR="00EF37C1" w:rsidRPr="00EF37C1" w14:paraId="58231C6C" w14:textId="77777777" w:rsidTr="00437CF6">
        <w:trPr>
          <w:cantSplit/>
          <w:trHeight w:val="300"/>
          <w:tblHeader/>
        </w:trPr>
        <w:tc>
          <w:tcPr>
            <w:tcW w:w="944" w:type="dxa"/>
            <w:noWrap/>
            <w:vAlign w:val="center"/>
          </w:tcPr>
          <w:p w14:paraId="6C085662" w14:textId="65328017" w:rsidR="00964075" w:rsidRPr="00EF37C1" w:rsidRDefault="00964075" w:rsidP="00D57093">
            <w:pPr>
              <w:rPr>
                <w:rFonts w:cstheme="minorHAnsi"/>
                <w:b/>
                <w:bCs/>
                <w:sz w:val="20"/>
                <w:szCs w:val="20"/>
              </w:rPr>
            </w:pPr>
            <w:r w:rsidRPr="00EF37C1">
              <w:rPr>
                <w:rFonts w:cstheme="minorHAnsi"/>
                <w:b/>
                <w:bCs/>
                <w:sz w:val="20"/>
                <w:szCs w:val="20"/>
              </w:rPr>
              <w:lastRenderedPageBreak/>
              <w:t>12</w:t>
            </w:r>
          </w:p>
        </w:tc>
        <w:tc>
          <w:tcPr>
            <w:tcW w:w="2600" w:type="dxa"/>
            <w:vAlign w:val="center"/>
          </w:tcPr>
          <w:p w14:paraId="16E6E09F" w14:textId="79435E1E" w:rsidR="00964075" w:rsidRPr="00EF37C1" w:rsidRDefault="00964075" w:rsidP="00D57093">
            <w:pPr>
              <w:rPr>
                <w:rFonts w:cstheme="minorHAnsi"/>
                <w:sz w:val="20"/>
                <w:szCs w:val="20"/>
              </w:rPr>
            </w:pPr>
            <w:r w:rsidRPr="00EF37C1">
              <w:rPr>
                <w:rFonts w:cstheme="minorHAnsi"/>
                <w:sz w:val="20"/>
                <w:szCs w:val="20"/>
              </w:rPr>
              <w:t>Development of new small molecules as regenerative medicines for Duchenne Muscular Dystrophy</w:t>
            </w:r>
          </w:p>
        </w:tc>
        <w:tc>
          <w:tcPr>
            <w:tcW w:w="923" w:type="dxa"/>
            <w:noWrap/>
            <w:vAlign w:val="center"/>
          </w:tcPr>
          <w:p w14:paraId="3243E058" w14:textId="71E2739D" w:rsidR="00964075" w:rsidRPr="00EF37C1" w:rsidRDefault="00964075" w:rsidP="00D57093">
            <w:pPr>
              <w:rPr>
                <w:rFonts w:cstheme="minorHAnsi"/>
                <w:sz w:val="20"/>
                <w:szCs w:val="20"/>
              </w:rPr>
            </w:pPr>
            <w:r w:rsidRPr="00EF37C1">
              <w:rPr>
                <w:rFonts w:cstheme="minorHAnsi"/>
                <w:sz w:val="20"/>
                <w:szCs w:val="20"/>
              </w:rPr>
              <w:t>MSD</w:t>
            </w:r>
          </w:p>
        </w:tc>
        <w:tc>
          <w:tcPr>
            <w:tcW w:w="1535" w:type="dxa"/>
            <w:tcBorders>
              <w:top w:val="single" w:sz="4" w:space="0" w:color="auto"/>
              <w:left w:val="single" w:sz="4" w:space="0" w:color="auto"/>
              <w:bottom w:val="nil"/>
              <w:right w:val="single" w:sz="4" w:space="0" w:color="auto"/>
            </w:tcBorders>
            <w:shd w:val="clear" w:color="auto" w:fill="auto"/>
            <w:vAlign w:val="center"/>
          </w:tcPr>
          <w:p w14:paraId="71026CBA" w14:textId="32F41940" w:rsidR="00964075" w:rsidRPr="00EF37C1" w:rsidRDefault="00964075" w:rsidP="00D57093">
            <w:pPr>
              <w:rPr>
                <w:rFonts w:cstheme="minorHAnsi"/>
                <w:sz w:val="20"/>
                <w:szCs w:val="20"/>
              </w:rPr>
            </w:pPr>
            <w:r w:rsidRPr="00EF37C1">
              <w:rPr>
                <w:rFonts w:ascii="Calibri" w:hAnsi="Calibri" w:cs="Calibri"/>
                <w:sz w:val="20"/>
                <w:szCs w:val="20"/>
              </w:rPr>
              <w:t>Russell, Angela</w:t>
            </w:r>
          </w:p>
        </w:tc>
        <w:tc>
          <w:tcPr>
            <w:tcW w:w="1988" w:type="dxa"/>
            <w:tcBorders>
              <w:top w:val="single" w:sz="4" w:space="0" w:color="auto"/>
              <w:left w:val="single" w:sz="4" w:space="0" w:color="auto"/>
              <w:bottom w:val="nil"/>
              <w:right w:val="single" w:sz="4" w:space="0" w:color="auto"/>
            </w:tcBorders>
            <w:shd w:val="clear" w:color="auto" w:fill="auto"/>
            <w:noWrap/>
            <w:vAlign w:val="center"/>
          </w:tcPr>
          <w:p w14:paraId="051216D5" w14:textId="2D2D1EF6" w:rsidR="00964075" w:rsidRPr="00EF37C1" w:rsidRDefault="00964075" w:rsidP="00D57093">
            <w:pPr>
              <w:rPr>
                <w:rFonts w:cstheme="minorHAnsi"/>
                <w:sz w:val="20"/>
                <w:szCs w:val="20"/>
              </w:rPr>
            </w:pPr>
            <w:r w:rsidRPr="00EF37C1">
              <w:rPr>
                <w:rFonts w:ascii="Calibri" w:hAnsi="Calibri" w:cs="Calibri"/>
                <w:sz w:val="20"/>
                <w:szCs w:val="20"/>
              </w:rPr>
              <w:t>£63,700.03</w:t>
            </w:r>
          </w:p>
        </w:tc>
        <w:tc>
          <w:tcPr>
            <w:tcW w:w="1662" w:type="dxa"/>
            <w:noWrap/>
            <w:vAlign w:val="center"/>
          </w:tcPr>
          <w:p w14:paraId="59D4FB48" w14:textId="08AEB0C7" w:rsidR="002C0D54" w:rsidRDefault="002C0D54" w:rsidP="002C0D54">
            <w:pPr>
              <w:rPr>
                <w:rFonts w:cstheme="minorHAnsi"/>
                <w:sz w:val="20"/>
                <w:szCs w:val="20"/>
              </w:rPr>
            </w:pPr>
            <w:r>
              <w:rPr>
                <w:rFonts w:cstheme="minorHAnsi"/>
                <w:sz w:val="20"/>
                <w:szCs w:val="20"/>
              </w:rPr>
              <w:t>MRC IAA (£25,700.03)</w:t>
            </w:r>
          </w:p>
          <w:p w14:paraId="22029537" w14:textId="29B01B83" w:rsidR="00964075" w:rsidRPr="00EF37C1" w:rsidRDefault="002C0D54" w:rsidP="002C0D54">
            <w:pPr>
              <w:rPr>
                <w:rFonts w:cstheme="minorHAnsi"/>
                <w:sz w:val="20"/>
                <w:szCs w:val="20"/>
              </w:rPr>
            </w:pPr>
            <w:r>
              <w:rPr>
                <w:rFonts w:cstheme="minorHAnsi"/>
                <w:sz w:val="20"/>
                <w:szCs w:val="20"/>
              </w:rPr>
              <w:t>Wellcome (£38,000.01)</w:t>
            </w:r>
          </w:p>
        </w:tc>
      </w:tr>
      <w:tr w:rsidR="00EF37C1" w:rsidRPr="00EF37C1" w14:paraId="7828AF3B" w14:textId="77777777" w:rsidTr="00437CF6">
        <w:trPr>
          <w:cantSplit/>
          <w:trHeight w:val="300"/>
          <w:tblHeader/>
        </w:trPr>
        <w:tc>
          <w:tcPr>
            <w:tcW w:w="944" w:type="dxa"/>
            <w:noWrap/>
            <w:vAlign w:val="center"/>
          </w:tcPr>
          <w:p w14:paraId="5E27A2C6" w14:textId="18EA0647" w:rsidR="00964075" w:rsidRPr="00EF37C1" w:rsidRDefault="00964075" w:rsidP="00D57093">
            <w:pPr>
              <w:rPr>
                <w:rFonts w:cstheme="minorHAnsi"/>
                <w:b/>
                <w:bCs/>
                <w:sz w:val="20"/>
                <w:szCs w:val="20"/>
              </w:rPr>
            </w:pPr>
            <w:r w:rsidRPr="00EF37C1">
              <w:rPr>
                <w:rFonts w:cstheme="minorHAnsi"/>
                <w:b/>
                <w:bCs/>
                <w:sz w:val="20"/>
                <w:szCs w:val="20"/>
              </w:rPr>
              <w:t>13</w:t>
            </w:r>
          </w:p>
        </w:tc>
        <w:tc>
          <w:tcPr>
            <w:tcW w:w="2600" w:type="dxa"/>
            <w:vAlign w:val="center"/>
          </w:tcPr>
          <w:p w14:paraId="319C7B1E" w14:textId="0EF52448" w:rsidR="00964075" w:rsidRPr="00EF37C1" w:rsidRDefault="00964075" w:rsidP="00D57093">
            <w:pPr>
              <w:rPr>
                <w:rFonts w:cstheme="minorHAnsi"/>
                <w:sz w:val="20"/>
                <w:szCs w:val="20"/>
              </w:rPr>
            </w:pPr>
            <w:r w:rsidRPr="00EF37C1">
              <w:rPr>
                <w:rFonts w:cstheme="minorHAnsi"/>
                <w:sz w:val="20"/>
                <w:szCs w:val="20"/>
              </w:rPr>
              <w:t>Retinal gene therapy in a mouse model of USH2A-associated retinitis pigmentosa using DNA minicircles as a novel vector for delivery of large transgenes</w:t>
            </w:r>
          </w:p>
        </w:tc>
        <w:tc>
          <w:tcPr>
            <w:tcW w:w="923" w:type="dxa"/>
            <w:noWrap/>
            <w:vAlign w:val="center"/>
          </w:tcPr>
          <w:p w14:paraId="5B2C0B08" w14:textId="177A2F85" w:rsidR="00964075" w:rsidRPr="00EF37C1" w:rsidRDefault="00964075" w:rsidP="00D57093">
            <w:pPr>
              <w:rPr>
                <w:rFonts w:cstheme="minorHAnsi"/>
                <w:sz w:val="20"/>
                <w:szCs w:val="20"/>
              </w:rPr>
            </w:pPr>
            <w:r w:rsidRPr="00EF37C1">
              <w:rPr>
                <w:rFonts w:cstheme="minorHAnsi"/>
                <w:sz w:val="20"/>
                <w:szCs w:val="20"/>
              </w:rPr>
              <w:t>MSD</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43B029A4" w14:textId="59796BA3" w:rsidR="00964075" w:rsidRPr="00EF37C1" w:rsidRDefault="00964075" w:rsidP="00D57093">
            <w:pPr>
              <w:rPr>
                <w:rFonts w:cstheme="minorHAnsi"/>
                <w:sz w:val="20"/>
                <w:szCs w:val="20"/>
              </w:rPr>
            </w:pPr>
            <w:proofErr w:type="spellStart"/>
            <w:r w:rsidRPr="00EF37C1">
              <w:rPr>
                <w:rFonts w:ascii="Calibri" w:hAnsi="Calibri" w:cs="Calibri"/>
                <w:sz w:val="20"/>
                <w:szCs w:val="20"/>
              </w:rPr>
              <w:t>MacLaren</w:t>
            </w:r>
            <w:proofErr w:type="spellEnd"/>
            <w:r w:rsidRPr="00EF37C1">
              <w:rPr>
                <w:rFonts w:ascii="Calibri" w:hAnsi="Calibri" w:cs="Calibri"/>
                <w:sz w:val="20"/>
                <w:szCs w:val="20"/>
              </w:rPr>
              <w:t>, Robert</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A5C75" w14:textId="57A506FC" w:rsidR="00964075" w:rsidRPr="00EF37C1" w:rsidRDefault="00964075" w:rsidP="00D57093">
            <w:pPr>
              <w:rPr>
                <w:rFonts w:cstheme="minorHAnsi"/>
                <w:sz w:val="20"/>
                <w:szCs w:val="20"/>
              </w:rPr>
            </w:pPr>
            <w:r w:rsidRPr="004C22F9">
              <w:rPr>
                <w:rFonts w:ascii="Calibri" w:hAnsi="Calibri" w:cs="Calibri"/>
                <w:sz w:val="20"/>
                <w:szCs w:val="20"/>
              </w:rPr>
              <w:t>£84,288.85</w:t>
            </w:r>
            <w:r w:rsidR="004C22F9">
              <w:rPr>
                <w:rFonts w:ascii="Calibri" w:hAnsi="Calibri" w:cs="Calibri"/>
                <w:sz w:val="20"/>
                <w:szCs w:val="20"/>
              </w:rPr>
              <w:t xml:space="preserve"> </w:t>
            </w:r>
            <w:r w:rsidR="00651F19" w:rsidRPr="004C22F9">
              <w:rPr>
                <w:rFonts w:ascii="Calibri" w:hAnsi="Calibri" w:cs="Calibri"/>
                <w:sz w:val="20"/>
                <w:szCs w:val="20"/>
              </w:rPr>
              <w:t>(£</w:t>
            </w:r>
            <w:proofErr w:type="gramStart"/>
            <w:r w:rsidR="00651F19" w:rsidRPr="004C22F9">
              <w:rPr>
                <w:rFonts w:ascii="Calibri" w:hAnsi="Calibri" w:cs="Calibri"/>
                <w:sz w:val="20"/>
                <w:szCs w:val="20"/>
              </w:rPr>
              <w:t>58,288.85)</w:t>
            </w:r>
            <w:r w:rsidR="003B5C83" w:rsidRPr="004C22F9">
              <w:rPr>
                <w:rFonts w:ascii="Calibri" w:hAnsi="Calibri" w:cs="Calibri"/>
                <w:sz w:val="20"/>
                <w:szCs w:val="20"/>
              </w:rPr>
              <w:t>*</w:t>
            </w:r>
            <w:proofErr w:type="gramEnd"/>
          </w:p>
        </w:tc>
        <w:tc>
          <w:tcPr>
            <w:tcW w:w="1662" w:type="dxa"/>
            <w:noWrap/>
            <w:vAlign w:val="center"/>
          </w:tcPr>
          <w:p w14:paraId="39FF9B81" w14:textId="19700115" w:rsidR="00437CF6" w:rsidRDefault="00437CF6" w:rsidP="00437CF6">
            <w:pPr>
              <w:rPr>
                <w:rFonts w:cstheme="minorHAnsi"/>
                <w:sz w:val="20"/>
                <w:szCs w:val="20"/>
              </w:rPr>
            </w:pPr>
            <w:r>
              <w:rPr>
                <w:rFonts w:cstheme="minorHAnsi"/>
                <w:sz w:val="20"/>
                <w:szCs w:val="20"/>
              </w:rPr>
              <w:t>MRC IAA (£36,288.85)</w:t>
            </w:r>
          </w:p>
          <w:p w14:paraId="51F9D336" w14:textId="5E350D7E" w:rsidR="00964075" w:rsidRPr="00EF37C1" w:rsidRDefault="00437CF6" w:rsidP="00437CF6">
            <w:pPr>
              <w:rPr>
                <w:rFonts w:cstheme="minorHAnsi"/>
                <w:sz w:val="20"/>
                <w:szCs w:val="20"/>
              </w:rPr>
            </w:pPr>
            <w:r>
              <w:rPr>
                <w:rFonts w:cstheme="minorHAnsi"/>
                <w:sz w:val="20"/>
                <w:szCs w:val="20"/>
              </w:rPr>
              <w:t>Wellcome (£22,000.00)</w:t>
            </w:r>
          </w:p>
        </w:tc>
      </w:tr>
      <w:tr w:rsidR="00EF37C1" w:rsidRPr="00EF37C1" w14:paraId="5E89BFE7" w14:textId="77777777" w:rsidTr="00437CF6">
        <w:trPr>
          <w:cantSplit/>
          <w:trHeight w:val="300"/>
          <w:tblHeader/>
        </w:trPr>
        <w:tc>
          <w:tcPr>
            <w:tcW w:w="944" w:type="dxa"/>
            <w:noWrap/>
            <w:vAlign w:val="center"/>
          </w:tcPr>
          <w:p w14:paraId="55811254" w14:textId="3BC7C14C" w:rsidR="00964075" w:rsidRPr="00EF37C1" w:rsidRDefault="00964075" w:rsidP="00D57093">
            <w:pPr>
              <w:rPr>
                <w:rFonts w:cstheme="minorHAnsi"/>
                <w:b/>
                <w:bCs/>
                <w:sz w:val="20"/>
                <w:szCs w:val="20"/>
              </w:rPr>
            </w:pPr>
            <w:r w:rsidRPr="00EF37C1">
              <w:rPr>
                <w:rFonts w:cstheme="minorHAnsi"/>
                <w:b/>
                <w:bCs/>
                <w:sz w:val="20"/>
                <w:szCs w:val="20"/>
              </w:rPr>
              <w:t>14</w:t>
            </w:r>
          </w:p>
        </w:tc>
        <w:tc>
          <w:tcPr>
            <w:tcW w:w="2600" w:type="dxa"/>
            <w:vAlign w:val="center"/>
          </w:tcPr>
          <w:p w14:paraId="53A9110F" w14:textId="2AA6A6A9" w:rsidR="00964075" w:rsidRPr="00EF37C1" w:rsidRDefault="00964075" w:rsidP="00D57093">
            <w:pPr>
              <w:rPr>
                <w:rFonts w:cstheme="minorHAnsi"/>
                <w:sz w:val="20"/>
                <w:szCs w:val="20"/>
              </w:rPr>
            </w:pPr>
            <w:r w:rsidRPr="00EF37C1">
              <w:rPr>
                <w:rFonts w:cstheme="minorHAnsi"/>
                <w:sz w:val="20"/>
                <w:szCs w:val="20"/>
              </w:rPr>
              <w:t>The use of stimulation induced evoked potentials for closed-loop DBS programming and titration</w:t>
            </w:r>
          </w:p>
        </w:tc>
        <w:tc>
          <w:tcPr>
            <w:tcW w:w="923" w:type="dxa"/>
            <w:noWrap/>
            <w:vAlign w:val="center"/>
          </w:tcPr>
          <w:p w14:paraId="18003F8C" w14:textId="457DC0EE" w:rsidR="00964075" w:rsidRPr="00EF37C1" w:rsidRDefault="00964075" w:rsidP="00D57093">
            <w:pPr>
              <w:rPr>
                <w:rFonts w:cstheme="minorHAnsi"/>
                <w:sz w:val="20"/>
                <w:szCs w:val="20"/>
              </w:rPr>
            </w:pPr>
            <w:r w:rsidRPr="00EF37C1">
              <w:rPr>
                <w:rFonts w:cstheme="minorHAnsi"/>
                <w:sz w:val="20"/>
                <w:szCs w:val="20"/>
              </w:rPr>
              <w:t>MSD</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5C92A231" w14:textId="22233FAE" w:rsidR="00964075" w:rsidRPr="00EF37C1" w:rsidRDefault="00964075" w:rsidP="00D57093">
            <w:pPr>
              <w:rPr>
                <w:rFonts w:cstheme="minorHAnsi"/>
                <w:sz w:val="20"/>
                <w:szCs w:val="20"/>
              </w:rPr>
            </w:pPr>
            <w:r w:rsidRPr="00EF37C1">
              <w:rPr>
                <w:rFonts w:ascii="Calibri" w:hAnsi="Calibri" w:cs="Calibri"/>
                <w:sz w:val="20"/>
                <w:szCs w:val="20"/>
              </w:rPr>
              <w:t xml:space="preserve">Tan, </w:t>
            </w:r>
            <w:proofErr w:type="spellStart"/>
            <w:r w:rsidRPr="00EF37C1">
              <w:rPr>
                <w:rFonts w:ascii="Calibri" w:hAnsi="Calibri" w:cs="Calibri"/>
                <w:sz w:val="20"/>
                <w:szCs w:val="20"/>
              </w:rPr>
              <w:t>Huiling</w:t>
            </w:r>
            <w:proofErr w:type="spellEnd"/>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24D2" w14:textId="05096124" w:rsidR="00964075" w:rsidRPr="00EF37C1" w:rsidRDefault="00964075" w:rsidP="00D57093">
            <w:pPr>
              <w:rPr>
                <w:rFonts w:cstheme="minorHAnsi"/>
                <w:sz w:val="20"/>
                <w:szCs w:val="20"/>
              </w:rPr>
            </w:pPr>
            <w:r w:rsidRPr="00EF37C1">
              <w:rPr>
                <w:rFonts w:ascii="Calibri" w:hAnsi="Calibri" w:cs="Calibri"/>
                <w:sz w:val="20"/>
                <w:szCs w:val="20"/>
              </w:rPr>
              <w:t>£74,353.98</w:t>
            </w:r>
          </w:p>
        </w:tc>
        <w:tc>
          <w:tcPr>
            <w:tcW w:w="1662" w:type="dxa"/>
            <w:noWrap/>
            <w:vAlign w:val="center"/>
          </w:tcPr>
          <w:p w14:paraId="34BECCEB" w14:textId="4FE825B9" w:rsidR="00437CF6" w:rsidRDefault="00437CF6" w:rsidP="00437CF6">
            <w:pPr>
              <w:rPr>
                <w:rFonts w:cstheme="minorHAnsi"/>
                <w:sz w:val="20"/>
                <w:szCs w:val="20"/>
              </w:rPr>
            </w:pPr>
            <w:r>
              <w:rPr>
                <w:rFonts w:cstheme="minorHAnsi"/>
                <w:sz w:val="20"/>
                <w:szCs w:val="20"/>
              </w:rPr>
              <w:t>MRC IAA (£30,853.98)</w:t>
            </w:r>
          </w:p>
          <w:p w14:paraId="434238CC" w14:textId="794CB1EB" w:rsidR="00964075" w:rsidRPr="00EF37C1" w:rsidRDefault="00437CF6" w:rsidP="00437CF6">
            <w:pPr>
              <w:rPr>
                <w:rFonts w:cstheme="minorHAnsi"/>
                <w:sz w:val="20"/>
                <w:szCs w:val="20"/>
              </w:rPr>
            </w:pPr>
            <w:r>
              <w:rPr>
                <w:rFonts w:cstheme="minorHAnsi"/>
                <w:sz w:val="20"/>
                <w:szCs w:val="20"/>
              </w:rPr>
              <w:t>BRC (£43,500.00)</w:t>
            </w:r>
          </w:p>
        </w:tc>
      </w:tr>
      <w:tr w:rsidR="00EF37C1" w:rsidRPr="00EF37C1" w14:paraId="436D3B00" w14:textId="77777777" w:rsidTr="00437CF6">
        <w:trPr>
          <w:cantSplit/>
          <w:trHeight w:val="300"/>
          <w:tblHeader/>
        </w:trPr>
        <w:tc>
          <w:tcPr>
            <w:tcW w:w="944" w:type="dxa"/>
            <w:noWrap/>
            <w:vAlign w:val="center"/>
          </w:tcPr>
          <w:p w14:paraId="040F818F" w14:textId="727EF445" w:rsidR="00964075" w:rsidRPr="00EF37C1" w:rsidRDefault="00964075" w:rsidP="00D57093">
            <w:pPr>
              <w:rPr>
                <w:rFonts w:cstheme="minorHAnsi"/>
                <w:b/>
                <w:bCs/>
                <w:sz w:val="20"/>
                <w:szCs w:val="20"/>
              </w:rPr>
            </w:pPr>
            <w:r w:rsidRPr="00EF37C1">
              <w:rPr>
                <w:rFonts w:cstheme="minorHAnsi"/>
                <w:b/>
                <w:bCs/>
                <w:sz w:val="20"/>
                <w:szCs w:val="20"/>
              </w:rPr>
              <w:t>15</w:t>
            </w:r>
          </w:p>
        </w:tc>
        <w:tc>
          <w:tcPr>
            <w:tcW w:w="2600" w:type="dxa"/>
            <w:vAlign w:val="center"/>
          </w:tcPr>
          <w:p w14:paraId="61E9EF23" w14:textId="15530BE7" w:rsidR="00964075" w:rsidRPr="00EF37C1" w:rsidRDefault="00964075" w:rsidP="00D57093">
            <w:pPr>
              <w:rPr>
                <w:rFonts w:cstheme="minorHAnsi"/>
                <w:sz w:val="20"/>
                <w:szCs w:val="20"/>
              </w:rPr>
            </w:pPr>
            <w:r w:rsidRPr="00EF37C1">
              <w:rPr>
                <w:rFonts w:cstheme="minorHAnsi"/>
                <w:sz w:val="20"/>
                <w:szCs w:val="20"/>
              </w:rPr>
              <w:t>Preparing optimised primaquine granules to scale up for malaria elimination</w:t>
            </w:r>
          </w:p>
        </w:tc>
        <w:tc>
          <w:tcPr>
            <w:tcW w:w="923" w:type="dxa"/>
            <w:noWrap/>
            <w:vAlign w:val="center"/>
          </w:tcPr>
          <w:p w14:paraId="668807A6" w14:textId="045F4C79" w:rsidR="00964075" w:rsidRPr="00EF37C1" w:rsidRDefault="00964075" w:rsidP="00D57093">
            <w:pPr>
              <w:rPr>
                <w:rFonts w:cstheme="minorHAnsi"/>
                <w:sz w:val="20"/>
                <w:szCs w:val="20"/>
              </w:rPr>
            </w:pPr>
            <w:r w:rsidRPr="00EF37C1">
              <w:rPr>
                <w:rFonts w:cstheme="minorHAnsi"/>
                <w:sz w:val="20"/>
                <w:szCs w:val="20"/>
              </w:rPr>
              <w:t>MSD</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0B9A67C4" w14:textId="3D4ECC87" w:rsidR="00964075" w:rsidRPr="00EF37C1" w:rsidRDefault="00964075" w:rsidP="00D57093">
            <w:pPr>
              <w:rPr>
                <w:rFonts w:cstheme="minorHAnsi"/>
                <w:sz w:val="20"/>
                <w:szCs w:val="20"/>
              </w:rPr>
            </w:pPr>
            <w:r w:rsidRPr="00EF37C1">
              <w:rPr>
                <w:rFonts w:ascii="Calibri" w:hAnsi="Calibri" w:cs="Calibri"/>
                <w:sz w:val="20"/>
                <w:szCs w:val="20"/>
              </w:rPr>
              <w:t>Taylor, Walter</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B725D" w14:textId="53E0466B" w:rsidR="00964075" w:rsidRPr="00EF37C1" w:rsidRDefault="00964075" w:rsidP="00D57093">
            <w:pPr>
              <w:rPr>
                <w:rFonts w:cstheme="minorHAnsi"/>
                <w:sz w:val="20"/>
                <w:szCs w:val="20"/>
              </w:rPr>
            </w:pPr>
            <w:r w:rsidRPr="00EF37C1">
              <w:rPr>
                <w:rFonts w:ascii="Calibri" w:hAnsi="Calibri" w:cs="Calibri"/>
                <w:sz w:val="20"/>
                <w:szCs w:val="20"/>
              </w:rPr>
              <w:t>£85,000.00</w:t>
            </w:r>
          </w:p>
        </w:tc>
        <w:tc>
          <w:tcPr>
            <w:tcW w:w="1662" w:type="dxa"/>
            <w:noWrap/>
            <w:vAlign w:val="center"/>
          </w:tcPr>
          <w:p w14:paraId="0E526C60" w14:textId="1D9D5C1F" w:rsidR="00437CF6" w:rsidRDefault="00437CF6" w:rsidP="00437CF6">
            <w:pPr>
              <w:rPr>
                <w:rFonts w:cstheme="minorHAnsi"/>
                <w:sz w:val="20"/>
                <w:szCs w:val="20"/>
              </w:rPr>
            </w:pPr>
            <w:r>
              <w:rPr>
                <w:rFonts w:cstheme="minorHAnsi"/>
                <w:sz w:val="20"/>
                <w:szCs w:val="20"/>
              </w:rPr>
              <w:t>MRC IAA (£41,400.00)</w:t>
            </w:r>
          </w:p>
          <w:p w14:paraId="29AF416A" w14:textId="065B5346" w:rsidR="00964075" w:rsidRPr="00EF37C1" w:rsidRDefault="00437CF6" w:rsidP="00437CF6">
            <w:pPr>
              <w:rPr>
                <w:rFonts w:cstheme="minorHAnsi"/>
                <w:sz w:val="20"/>
                <w:szCs w:val="20"/>
              </w:rPr>
            </w:pPr>
            <w:r>
              <w:rPr>
                <w:rFonts w:cstheme="minorHAnsi"/>
                <w:sz w:val="20"/>
                <w:szCs w:val="20"/>
              </w:rPr>
              <w:t>Wellcome (£43,600.00)</w:t>
            </w:r>
          </w:p>
        </w:tc>
      </w:tr>
      <w:tr w:rsidR="00EF37C1" w:rsidRPr="00EF37C1" w14:paraId="2086EC36" w14:textId="77777777" w:rsidTr="00437CF6">
        <w:trPr>
          <w:cantSplit/>
          <w:trHeight w:val="300"/>
          <w:tblHeader/>
        </w:trPr>
        <w:tc>
          <w:tcPr>
            <w:tcW w:w="944" w:type="dxa"/>
            <w:noWrap/>
            <w:vAlign w:val="center"/>
          </w:tcPr>
          <w:p w14:paraId="517AB70D" w14:textId="11314726" w:rsidR="00964075" w:rsidRPr="00EF37C1" w:rsidRDefault="00964075" w:rsidP="00D57093">
            <w:pPr>
              <w:rPr>
                <w:rFonts w:cstheme="minorHAnsi"/>
                <w:b/>
                <w:bCs/>
                <w:sz w:val="20"/>
                <w:szCs w:val="20"/>
              </w:rPr>
            </w:pPr>
            <w:r w:rsidRPr="00EF37C1">
              <w:rPr>
                <w:rFonts w:cstheme="minorHAnsi"/>
                <w:b/>
                <w:bCs/>
                <w:sz w:val="20"/>
                <w:szCs w:val="20"/>
              </w:rPr>
              <w:t>16</w:t>
            </w:r>
          </w:p>
        </w:tc>
        <w:tc>
          <w:tcPr>
            <w:tcW w:w="2600" w:type="dxa"/>
            <w:vAlign w:val="center"/>
          </w:tcPr>
          <w:p w14:paraId="6BCD58A5" w14:textId="67CAC526" w:rsidR="00964075" w:rsidRPr="00EF37C1" w:rsidRDefault="00964075" w:rsidP="00D57093">
            <w:pPr>
              <w:rPr>
                <w:rFonts w:cstheme="minorHAnsi"/>
                <w:sz w:val="20"/>
                <w:szCs w:val="20"/>
              </w:rPr>
            </w:pPr>
            <w:r w:rsidRPr="00EF37C1">
              <w:rPr>
                <w:rFonts w:cstheme="minorHAnsi"/>
                <w:sz w:val="20"/>
                <w:szCs w:val="20"/>
              </w:rPr>
              <w:t>Developing a lateral flow test for early detection of intravascular haemolysis using urinary carbonic anhydrase 1 excretion as its real-time biomarker</w:t>
            </w:r>
          </w:p>
        </w:tc>
        <w:tc>
          <w:tcPr>
            <w:tcW w:w="923" w:type="dxa"/>
            <w:noWrap/>
            <w:vAlign w:val="center"/>
          </w:tcPr>
          <w:p w14:paraId="3FCE9380" w14:textId="5705618C" w:rsidR="00964075" w:rsidRPr="00EF37C1" w:rsidRDefault="00964075" w:rsidP="00D57093">
            <w:pPr>
              <w:rPr>
                <w:rFonts w:cstheme="minorHAnsi"/>
                <w:sz w:val="20"/>
                <w:szCs w:val="20"/>
              </w:rPr>
            </w:pPr>
            <w:r w:rsidRPr="00EF37C1">
              <w:rPr>
                <w:rFonts w:cstheme="minorHAnsi"/>
                <w:sz w:val="20"/>
                <w:szCs w:val="20"/>
              </w:rPr>
              <w:t>MSD</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72FD5C28" w14:textId="13093A7A" w:rsidR="00964075" w:rsidRPr="00EF37C1" w:rsidRDefault="00964075" w:rsidP="00D57093">
            <w:pPr>
              <w:rPr>
                <w:rFonts w:cstheme="minorHAnsi"/>
                <w:sz w:val="20"/>
                <w:szCs w:val="20"/>
              </w:rPr>
            </w:pPr>
            <w:proofErr w:type="spellStart"/>
            <w:r w:rsidRPr="00EF37C1">
              <w:rPr>
                <w:rFonts w:ascii="Calibri" w:hAnsi="Calibri" w:cs="Calibri"/>
                <w:sz w:val="20"/>
                <w:szCs w:val="20"/>
              </w:rPr>
              <w:t>Swietach</w:t>
            </w:r>
            <w:proofErr w:type="spellEnd"/>
            <w:r w:rsidRPr="00EF37C1">
              <w:rPr>
                <w:rFonts w:ascii="Calibri" w:hAnsi="Calibri" w:cs="Calibri"/>
                <w:sz w:val="20"/>
                <w:szCs w:val="20"/>
              </w:rPr>
              <w:t>, Pawel</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54F62" w14:textId="5DFA5461" w:rsidR="00964075" w:rsidRPr="00EF37C1" w:rsidRDefault="00964075" w:rsidP="00D57093">
            <w:pPr>
              <w:rPr>
                <w:rFonts w:cstheme="minorHAnsi"/>
                <w:sz w:val="20"/>
                <w:szCs w:val="20"/>
              </w:rPr>
            </w:pPr>
            <w:r w:rsidRPr="00EF37C1">
              <w:rPr>
                <w:rFonts w:ascii="Calibri" w:hAnsi="Calibri" w:cs="Calibri"/>
                <w:sz w:val="20"/>
                <w:szCs w:val="20"/>
              </w:rPr>
              <w:t>£83,521.60</w:t>
            </w:r>
          </w:p>
        </w:tc>
        <w:tc>
          <w:tcPr>
            <w:tcW w:w="1662" w:type="dxa"/>
            <w:noWrap/>
            <w:vAlign w:val="center"/>
          </w:tcPr>
          <w:p w14:paraId="78965607" w14:textId="464A09AD" w:rsidR="00437CF6" w:rsidRDefault="00437CF6" w:rsidP="00437CF6">
            <w:pPr>
              <w:rPr>
                <w:rFonts w:cstheme="minorHAnsi"/>
                <w:sz w:val="20"/>
                <w:szCs w:val="20"/>
              </w:rPr>
            </w:pPr>
            <w:r>
              <w:rPr>
                <w:rFonts w:cstheme="minorHAnsi"/>
                <w:sz w:val="20"/>
                <w:szCs w:val="20"/>
              </w:rPr>
              <w:t>MRC IAA (£43,521.60)</w:t>
            </w:r>
          </w:p>
          <w:p w14:paraId="38834F53" w14:textId="3B5C6EF0" w:rsidR="00964075" w:rsidRPr="00EF37C1" w:rsidRDefault="00437CF6" w:rsidP="00437CF6">
            <w:pPr>
              <w:rPr>
                <w:rFonts w:cstheme="minorHAnsi"/>
                <w:sz w:val="20"/>
                <w:szCs w:val="20"/>
              </w:rPr>
            </w:pPr>
            <w:r>
              <w:rPr>
                <w:rFonts w:cstheme="minorHAnsi"/>
                <w:sz w:val="20"/>
                <w:szCs w:val="20"/>
              </w:rPr>
              <w:t>Wellcome (£40,000.00)</w:t>
            </w:r>
          </w:p>
        </w:tc>
      </w:tr>
      <w:tr w:rsidR="00EF37C1" w:rsidRPr="00EF37C1" w14:paraId="02020F11" w14:textId="77777777" w:rsidTr="00437CF6">
        <w:trPr>
          <w:cantSplit/>
          <w:trHeight w:val="300"/>
          <w:tblHeader/>
        </w:trPr>
        <w:tc>
          <w:tcPr>
            <w:tcW w:w="944" w:type="dxa"/>
            <w:noWrap/>
            <w:vAlign w:val="center"/>
          </w:tcPr>
          <w:p w14:paraId="32FED8D6" w14:textId="0A89A899" w:rsidR="00964075" w:rsidRPr="00EF37C1" w:rsidRDefault="00D57093" w:rsidP="00D57093">
            <w:pPr>
              <w:rPr>
                <w:rFonts w:cstheme="minorHAnsi"/>
                <w:b/>
                <w:bCs/>
                <w:sz w:val="20"/>
                <w:szCs w:val="20"/>
              </w:rPr>
            </w:pPr>
            <w:r w:rsidRPr="00EF37C1">
              <w:rPr>
                <w:rFonts w:cstheme="minorHAnsi"/>
                <w:b/>
                <w:bCs/>
                <w:sz w:val="20"/>
                <w:szCs w:val="20"/>
              </w:rPr>
              <w:t>17</w:t>
            </w:r>
          </w:p>
        </w:tc>
        <w:tc>
          <w:tcPr>
            <w:tcW w:w="2600" w:type="dxa"/>
            <w:vAlign w:val="center"/>
          </w:tcPr>
          <w:p w14:paraId="75D1605B" w14:textId="14F3BCF0" w:rsidR="00964075" w:rsidRPr="00EF37C1" w:rsidRDefault="00D57093" w:rsidP="00D57093">
            <w:pPr>
              <w:rPr>
                <w:rFonts w:cstheme="minorHAnsi"/>
                <w:sz w:val="20"/>
                <w:szCs w:val="20"/>
              </w:rPr>
            </w:pPr>
            <w:r w:rsidRPr="00EF37C1">
              <w:rPr>
                <w:rFonts w:cstheme="minorHAnsi"/>
                <w:sz w:val="20"/>
                <w:szCs w:val="20"/>
              </w:rPr>
              <w:t>GLUT1 receptor-mediated therapeutic oligonucleotide delivery across the blood-brain barrier</w:t>
            </w:r>
          </w:p>
        </w:tc>
        <w:tc>
          <w:tcPr>
            <w:tcW w:w="923" w:type="dxa"/>
            <w:noWrap/>
            <w:vAlign w:val="center"/>
          </w:tcPr>
          <w:p w14:paraId="7C6A825C" w14:textId="609E400F" w:rsidR="00964075" w:rsidRPr="00EF37C1" w:rsidRDefault="00D57093" w:rsidP="00D57093">
            <w:pPr>
              <w:rPr>
                <w:rFonts w:cstheme="minorHAnsi"/>
                <w:sz w:val="20"/>
                <w:szCs w:val="20"/>
              </w:rPr>
            </w:pPr>
            <w:r w:rsidRPr="00EF37C1">
              <w:rPr>
                <w:rFonts w:cstheme="minorHAnsi"/>
                <w:sz w:val="20"/>
                <w:szCs w:val="20"/>
              </w:rPr>
              <w:t>MSD</w:t>
            </w:r>
          </w:p>
        </w:tc>
        <w:tc>
          <w:tcPr>
            <w:tcW w:w="1535" w:type="dxa"/>
            <w:tcBorders>
              <w:top w:val="single" w:sz="4" w:space="0" w:color="auto"/>
            </w:tcBorders>
            <w:vAlign w:val="center"/>
          </w:tcPr>
          <w:p w14:paraId="1D17F4A4" w14:textId="1501BE1E" w:rsidR="00964075" w:rsidRPr="00EF37C1" w:rsidRDefault="00D57093" w:rsidP="00D57093">
            <w:pPr>
              <w:rPr>
                <w:rFonts w:cstheme="minorHAnsi"/>
                <w:sz w:val="20"/>
                <w:szCs w:val="20"/>
              </w:rPr>
            </w:pPr>
            <w:proofErr w:type="spellStart"/>
            <w:r w:rsidRPr="00EF37C1">
              <w:rPr>
                <w:rFonts w:cstheme="minorHAnsi"/>
                <w:sz w:val="20"/>
                <w:szCs w:val="20"/>
              </w:rPr>
              <w:t>Frommer</w:t>
            </w:r>
            <w:proofErr w:type="spellEnd"/>
            <w:r w:rsidRPr="00EF37C1">
              <w:rPr>
                <w:rFonts w:cstheme="minorHAnsi"/>
                <w:sz w:val="20"/>
                <w:szCs w:val="20"/>
              </w:rPr>
              <w:t xml:space="preserve">, Jennifer </w:t>
            </w:r>
          </w:p>
        </w:tc>
        <w:tc>
          <w:tcPr>
            <w:tcW w:w="1988" w:type="dxa"/>
            <w:tcBorders>
              <w:top w:val="single" w:sz="4" w:space="0" w:color="auto"/>
            </w:tcBorders>
            <w:noWrap/>
            <w:vAlign w:val="center"/>
          </w:tcPr>
          <w:p w14:paraId="3B10FCBD" w14:textId="6BF07CFF" w:rsidR="00964075" w:rsidRPr="00EF37C1" w:rsidRDefault="00D57093" w:rsidP="00D57093">
            <w:pPr>
              <w:rPr>
                <w:rFonts w:cstheme="minorHAnsi"/>
                <w:sz w:val="20"/>
                <w:szCs w:val="20"/>
              </w:rPr>
            </w:pPr>
            <w:r w:rsidRPr="00EF37C1">
              <w:rPr>
                <w:rFonts w:cstheme="minorHAnsi"/>
                <w:sz w:val="20"/>
                <w:szCs w:val="20"/>
              </w:rPr>
              <w:t>£50,000</w:t>
            </w:r>
          </w:p>
        </w:tc>
        <w:tc>
          <w:tcPr>
            <w:tcW w:w="1662" w:type="dxa"/>
            <w:noWrap/>
            <w:vAlign w:val="center"/>
          </w:tcPr>
          <w:p w14:paraId="6418C0A8" w14:textId="0EDAECB5" w:rsidR="00437CF6" w:rsidRDefault="00437CF6" w:rsidP="00437CF6">
            <w:pPr>
              <w:rPr>
                <w:rFonts w:cstheme="minorHAnsi"/>
                <w:sz w:val="20"/>
                <w:szCs w:val="20"/>
              </w:rPr>
            </w:pPr>
            <w:r>
              <w:rPr>
                <w:rFonts w:cstheme="minorHAnsi"/>
                <w:sz w:val="20"/>
                <w:szCs w:val="20"/>
              </w:rPr>
              <w:t>MRC IAA (£25,000.00)</w:t>
            </w:r>
          </w:p>
          <w:p w14:paraId="15BCAB3D" w14:textId="66B51CB3" w:rsidR="00964075" w:rsidRPr="00EF37C1" w:rsidRDefault="00437CF6" w:rsidP="00437CF6">
            <w:pPr>
              <w:rPr>
                <w:rFonts w:cstheme="minorHAnsi"/>
                <w:sz w:val="20"/>
                <w:szCs w:val="20"/>
              </w:rPr>
            </w:pPr>
            <w:r>
              <w:rPr>
                <w:rFonts w:cstheme="minorHAnsi"/>
                <w:sz w:val="20"/>
                <w:szCs w:val="20"/>
              </w:rPr>
              <w:t>Wellcome (£25,000.00)</w:t>
            </w:r>
          </w:p>
        </w:tc>
      </w:tr>
      <w:tr w:rsidR="00EF37C1" w:rsidRPr="00EF37C1" w14:paraId="0CA2A08E" w14:textId="77777777" w:rsidTr="00437CF6">
        <w:trPr>
          <w:cantSplit/>
          <w:trHeight w:val="300"/>
          <w:tblHeader/>
        </w:trPr>
        <w:tc>
          <w:tcPr>
            <w:tcW w:w="944" w:type="dxa"/>
            <w:noWrap/>
            <w:vAlign w:val="center"/>
          </w:tcPr>
          <w:p w14:paraId="17DA8132" w14:textId="00BB6DD9" w:rsidR="00964075" w:rsidRPr="00EF37C1" w:rsidRDefault="00D57093" w:rsidP="00D57093">
            <w:pPr>
              <w:rPr>
                <w:rFonts w:cstheme="minorHAnsi"/>
                <w:b/>
                <w:bCs/>
                <w:sz w:val="20"/>
                <w:szCs w:val="20"/>
              </w:rPr>
            </w:pPr>
            <w:r w:rsidRPr="00EF37C1">
              <w:rPr>
                <w:rFonts w:cstheme="minorHAnsi"/>
                <w:b/>
                <w:bCs/>
                <w:sz w:val="20"/>
                <w:szCs w:val="20"/>
              </w:rPr>
              <w:t>18</w:t>
            </w:r>
          </w:p>
        </w:tc>
        <w:tc>
          <w:tcPr>
            <w:tcW w:w="2600" w:type="dxa"/>
            <w:vAlign w:val="center"/>
          </w:tcPr>
          <w:p w14:paraId="349B1EAD" w14:textId="0894D7DB" w:rsidR="00964075" w:rsidRPr="00EF37C1" w:rsidRDefault="00D57093" w:rsidP="00D57093">
            <w:pPr>
              <w:rPr>
                <w:rFonts w:cstheme="minorHAnsi"/>
                <w:sz w:val="20"/>
                <w:szCs w:val="20"/>
              </w:rPr>
            </w:pPr>
            <w:r w:rsidRPr="00EF37C1">
              <w:rPr>
                <w:rFonts w:cstheme="minorHAnsi"/>
                <w:sz w:val="20"/>
                <w:szCs w:val="20"/>
              </w:rPr>
              <w:t>Can the anti-cancer therapeutic compound NBS037 prevent or reduce metastatic burden?</w:t>
            </w:r>
          </w:p>
        </w:tc>
        <w:tc>
          <w:tcPr>
            <w:tcW w:w="923" w:type="dxa"/>
            <w:noWrap/>
            <w:vAlign w:val="center"/>
          </w:tcPr>
          <w:p w14:paraId="3DF49F93" w14:textId="52F99DAD" w:rsidR="00964075" w:rsidRPr="00EF37C1" w:rsidRDefault="00D57093" w:rsidP="00D57093">
            <w:pPr>
              <w:rPr>
                <w:rFonts w:cstheme="minorHAnsi"/>
                <w:sz w:val="20"/>
                <w:szCs w:val="20"/>
              </w:rPr>
            </w:pPr>
            <w:r w:rsidRPr="00EF37C1">
              <w:rPr>
                <w:rFonts w:cstheme="minorHAnsi"/>
                <w:sz w:val="20"/>
                <w:szCs w:val="20"/>
              </w:rPr>
              <w:t>MSD</w:t>
            </w:r>
          </w:p>
        </w:tc>
        <w:tc>
          <w:tcPr>
            <w:tcW w:w="1535" w:type="dxa"/>
            <w:vAlign w:val="center"/>
          </w:tcPr>
          <w:p w14:paraId="6C9AA43D" w14:textId="64BEFDB0" w:rsidR="00964075" w:rsidRPr="00EF37C1" w:rsidRDefault="00D57093" w:rsidP="00D57093">
            <w:pPr>
              <w:rPr>
                <w:rFonts w:cstheme="minorHAnsi"/>
                <w:sz w:val="20"/>
                <w:szCs w:val="20"/>
              </w:rPr>
            </w:pPr>
            <w:r w:rsidRPr="00EF37C1">
              <w:rPr>
                <w:rFonts w:cstheme="minorHAnsi"/>
                <w:sz w:val="20"/>
                <w:szCs w:val="20"/>
              </w:rPr>
              <w:t xml:space="preserve">Morten, Karl </w:t>
            </w:r>
          </w:p>
        </w:tc>
        <w:tc>
          <w:tcPr>
            <w:tcW w:w="1988" w:type="dxa"/>
            <w:noWrap/>
            <w:vAlign w:val="center"/>
          </w:tcPr>
          <w:p w14:paraId="6171BA2B" w14:textId="7DF7DF79" w:rsidR="00964075" w:rsidRPr="00EF37C1" w:rsidRDefault="00D57093" w:rsidP="00D57093">
            <w:pPr>
              <w:rPr>
                <w:rFonts w:cstheme="minorHAnsi"/>
                <w:sz w:val="20"/>
                <w:szCs w:val="20"/>
              </w:rPr>
            </w:pPr>
            <w:r w:rsidRPr="00EF37C1">
              <w:rPr>
                <w:rFonts w:cstheme="minorHAnsi"/>
                <w:sz w:val="20"/>
                <w:szCs w:val="20"/>
              </w:rPr>
              <w:t>£85,000</w:t>
            </w:r>
          </w:p>
          <w:p w14:paraId="039BB033" w14:textId="03F82360" w:rsidR="00D57093" w:rsidRPr="00EF37C1" w:rsidRDefault="00D57093" w:rsidP="00D57093">
            <w:pPr>
              <w:rPr>
                <w:rFonts w:cstheme="minorHAnsi"/>
                <w:sz w:val="20"/>
                <w:szCs w:val="20"/>
              </w:rPr>
            </w:pPr>
          </w:p>
        </w:tc>
        <w:tc>
          <w:tcPr>
            <w:tcW w:w="1662" w:type="dxa"/>
            <w:noWrap/>
            <w:vAlign w:val="center"/>
          </w:tcPr>
          <w:p w14:paraId="4D1AFA22" w14:textId="438ACE4E" w:rsidR="00437CF6" w:rsidRDefault="00437CF6" w:rsidP="00437CF6">
            <w:pPr>
              <w:rPr>
                <w:rFonts w:cstheme="minorHAnsi"/>
                <w:sz w:val="20"/>
                <w:szCs w:val="20"/>
              </w:rPr>
            </w:pPr>
            <w:r>
              <w:rPr>
                <w:rFonts w:cstheme="minorHAnsi"/>
                <w:sz w:val="20"/>
                <w:szCs w:val="20"/>
              </w:rPr>
              <w:t>MRC IAA (£42,500.00)</w:t>
            </w:r>
          </w:p>
          <w:p w14:paraId="06C347B5" w14:textId="084429AE" w:rsidR="00964075" w:rsidRPr="00EF37C1" w:rsidRDefault="00437CF6" w:rsidP="00437CF6">
            <w:pPr>
              <w:rPr>
                <w:rFonts w:cstheme="minorHAnsi"/>
                <w:sz w:val="20"/>
                <w:szCs w:val="20"/>
              </w:rPr>
            </w:pPr>
            <w:r>
              <w:rPr>
                <w:rFonts w:cstheme="minorHAnsi"/>
                <w:sz w:val="20"/>
                <w:szCs w:val="20"/>
              </w:rPr>
              <w:t>Wellcome (£42,500.00)</w:t>
            </w:r>
          </w:p>
        </w:tc>
      </w:tr>
    </w:tbl>
    <w:p w14:paraId="3B71D057" w14:textId="58AC8351" w:rsidR="00471247" w:rsidRPr="00EF37C1" w:rsidRDefault="00471247" w:rsidP="0044244D">
      <w:pPr>
        <w:rPr>
          <w:rFonts w:cstheme="minorHAnsi"/>
        </w:rPr>
      </w:pPr>
    </w:p>
    <w:p w14:paraId="6D36A113" w14:textId="396A300F" w:rsidR="003B5C83" w:rsidRPr="004C22F9" w:rsidRDefault="003B5C83" w:rsidP="0044244D">
      <w:pPr>
        <w:rPr>
          <w:rFonts w:cstheme="minorHAnsi"/>
        </w:rPr>
      </w:pPr>
      <w:r w:rsidRPr="004C22F9">
        <w:rPr>
          <w:rFonts w:cstheme="minorHAnsi"/>
        </w:rPr>
        <w:t xml:space="preserve">*Note on project priority 13, Robert </w:t>
      </w:r>
      <w:proofErr w:type="spellStart"/>
      <w:r w:rsidRPr="004C22F9">
        <w:rPr>
          <w:rFonts w:cstheme="minorHAnsi"/>
        </w:rPr>
        <w:t>MacLaren</w:t>
      </w:r>
      <w:proofErr w:type="spellEnd"/>
      <w:r w:rsidRPr="004C22F9">
        <w:rPr>
          <w:rFonts w:cstheme="minorHAnsi"/>
        </w:rPr>
        <w:t xml:space="preserve"> - </w:t>
      </w:r>
      <w:r w:rsidRPr="004C22F9">
        <w:t>The panel have agreed to fund on the condition that the £26k for the electroporation kit is removed. This is a duplication cost with the JFF fund. P</w:t>
      </w:r>
    </w:p>
    <w:sectPr w:rsidR="003B5C83" w:rsidRPr="004C22F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2A39A" w14:textId="77777777" w:rsidR="00B0280B" w:rsidRDefault="00B0280B" w:rsidP="00973195">
      <w:pPr>
        <w:spacing w:after="0" w:line="240" w:lineRule="auto"/>
      </w:pPr>
      <w:r>
        <w:separator/>
      </w:r>
    </w:p>
  </w:endnote>
  <w:endnote w:type="continuationSeparator" w:id="0">
    <w:p w14:paraId="621F365A" w14:textId="77777777" w:rsidR="00B0280B" w:rsidRDefault="00B0280B" w:rsidP="0097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673127"/>
      <w:docPartObj>
        <w:docPartGallery w:val="Page Numbers (Bottom of Page)"/>
        <w:docPartUnique/>
      </w:docPartObj>
    </w:sdtPr>
    <w:sdtEndPr>
      <w:rPr>
        <w:noProof/>
      </w:rPr>
    </w:sdtEndPr>
    <w:sdtContent>
      <w:p w14:paraId="14EDCB34" w14:textId="21EA3881" w:rsidR="001E1FAF" w:rsidRDefault="001E1F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4BCC72" w14:textId="77777777" w:rsidR="001E1FAF" w:rsidRDefault="001E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B8D28" w14:textId="77777777" w:rsidR="00B0280B" w:rsidRDefault="00B0280B" w:rsidP="00973195">
      <w:pPr>
        <w:spacing w:after="0" w:line="240" w:lineRule="auto"/>
      </w:pPr>
      <w:r>
        <w:separator/>
      </w:r>
    </w:p>
  </w:footnote>
  <w:footnote w:type="continuationSeparator" w:id="0">
    <w:p w14:paraId="4732AB26" w14:textId="77777777" w:rsidR="00B0280B" w:rsidRDefault="00B0280B" w:rsidP="0097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8A8A" w14:textId="1E87E2DC" w:rsidR="00973195" w:rsidRDefault="00973195" w:rsidP="004C22F9">
    <w:pPr>
      <w:pStyle w:val="Heading1"/>
    </w:pPr>
    <w:r>
      <w:t>MLSTF Panel Meeting 2</w:t>
    </w:r>
    <w:r w:rsidR="00830ACC">
      <w:t>0</w:t>
    </w:r>
    <w:r w:rsidR="004C22F9">
      <w:t xml:space="preserve"> March 20</w:t>
    </w:r>
    <w:r>
      <w:t>2</w:t>
    </w:r>
    <w:r w:rsidR="00830ACC">
      <w:t>4</w:t>
    </w:r>
    <w: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4E2"/>
    <w:multiLevelType w:val="hybridMultilevel"/>
    <w:tmpl w:val="D0B8B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2131F"/>
    <w:multiLevelType w:val="hybridMultilevel"/>
    <w:tmpl w:val="BB10DE1C"/>
    <w:lvl w:ilvl="0" w:tplc="241E17B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075C0282"/>
    <w:multiLevelType w:val="hybridMultilevel"/>
    <w:tmpl w:val="DB2E318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81637D"/>
    <w:multiLevelType w:val="hybridMultilevel"/>
    <w:tmpl w:val="5FCEF9B0"/>
    <w:lvl w:ilvl="0" w:tplc="F4FC098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C6C99"/>
    <w:multiLevelType w:val="hybridMultilevel"/>
    <w:tmpl w:val="08D424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6084D"/>
    <w:multiLevelType w:val="hybridMultilevel"/>
    <w:tmpl w:val="802221EE"/>
    <w:lvl w:ilvl="0" w:tplc="44665C1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83538"/>
    <w:multiLevelType w:val="hybridMultilevel"/>
    <w:tmpl w:val="E922562A"/>
    <w:lvl w:ilvl="0" w:tplc="ACBE8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F1F72"/>
    <w:multiLevelType w:val="hybridMultilevel"/>
    <w:tmpl w:val="393059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D7200"/>
    <w:multiLevelType w:val="hybridMultilevel"/>
    <w:tmpl w:val="82F6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A6FEE"/>
    <w:multiLevelType w:val="hybridMultilevel"/>
    <w:tmpl w:val="3A762266"/>
    <w:lvl w:ilvl="0" w:tplc="29A02B8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FB42AB"/>
    <w:multiLevelType w:val="hybridMultilevel"/>
    <w:tmpl w:val="D7B4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067C8"/>
    <w:multiLevelType w:val="hybridMultilevel"/>
    <w:tmpl w:val="4204F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E30196"/>
    <w:multiLevelType w:val="hybridMultilevel"/>
    <w:tmpl w:val="0F5A4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566A7"/>
    <w:multiLevelType w:val="hybridMultilevel"/>
    <w:tmpl w:val="B70E35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D61A72"/>
    <w:multiLevelType w:val="hybridMultilevel"/>
    <w:tmpl w:val="7BC47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28482B"/>
    <w:multiLevelType w:val="hybridMultilevel"/>
    <w:tmpl w:val="D1205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6607CA"/>
    <w:multiLevelType w:val="hybridMultilevel"/>
    <w:tmpl w:val="DEB2F89E"/>
    <w:lvl w:ilvl="0" w:tplc="29A02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57F20"/>
    <w:multiLevelType w:val="multilevel"/>
    <w:tmpl w:val="9C98E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E330DFA"/>
    <w:multiLevelType w:val="hybridMultilevel"/>
    <w:tmpl w:val="AF16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E81637"/>
    <w:multiLevelType w:val="hybridMultilevel"/>
    <w:tmpl w:val="A78EA54C"/>
    <w:lvl w:ilvl="0" w:tplc="CB6C98FC">
      <w:numFmt w:val="bullet"/>
      <w:lvlText w:val="-"/>
      <w:lvlJc w:val="left"/>
      <w:pPr>
        <w:ind w:left="360" w:hanging="360"/>
      </w:pPr>
      <w:rPr>
        <w:rFonts w:ascii="Calibri" w:eastAsia="Times New Roman"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57439B9"/>
    <w:multiLevelType w:val="hybridMultilevel"/>
    <w:tmpl w:val="52026E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C30CD9"/>
    <w:multiLevelType w:val="hybridMultilevel"/>
    <w:tmpl w:val="AEEC1A68"/>
    <w:lvl w:ilvl="0" w:tplc="14E4F3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9"/>
  </w:num>
  <w:num w:numId="4">
    <w:abstractNumId w:val="13"/>
  </w:num>
  <w:num w:numId="5">
    <w:abstractNumId w:val="16"/>
  </w:num>
  <w:num w:numId="6">
    <w:abstractNumId w:val="18"/>
  </w:num>
  <w:num w:numId="7">
    <w:abstractNumId w:val="5"/>
  </w:num>
  <w:num w:numId="8">
    <w:abstractNumId w:val="21"/>
  </w:num>
  <w:num w:numId="9">
    <w:abstractNumId w:val="1"/>
  </w:num>
  <w:num w:numId="10">
    <w:abstractNumId w:val="6"/>
  </w:num>
  <w:num w:numId="11">
    <w:abstractNumId w:val="20"/>
  </w:num>
  <w:num w:numId="12">
    <w:abstractNumId w:val="4"/>
  </w:num>
  <w:num w:numId="13">
    <w:abstractNumId w:val="8"/>
  </w:num>
  <w:num w:numId="14">
    <w:abstractNumId w:val="10"/>
  </w:num>
  <w:num w:numId="15">
    <w:abstractNumId w:val="15"/>
  </w:num>
  <w:num w:numId="16">
    <w:abstractNumId w:val="11"/>
  </w:num>
  <w:num w:numId="17">
    <w:abstractNumId w:val="14"/>
  </w:num>
  <w:num w:numId="18">
    <w:abstractNumId w:val="12"/>
  </w:num>
  <w:num w:numId="19">
    <w:abstractNumId w:val="0"/>
  </w:num>
  <w:num w:numId="20">
    <w:abstractNumId w:val="2"/>
  </w:num>
  <w:num w:numId="21">
    <w:abstractNumId w:val="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5"/>
    <w:rsid w:val="00015030"/>
    <w:rsid w:val="00020F54"/>
    <w:rsid w:val="00037D1B"/>
    <w:rsid w:val="00060670"/>
    <w:rsid w:val="00064220"/>
    <w:rsid w:val="000A38D0"/>
    <w:rsid w:val="000C7C83"/>
    <w:rsid w:val="000F1ACD"/>
    <w:rsid w:val="00101200"/>
    <w:rsid w:val="00115B05"/>
    <w:rsid w:val="001433B0"/>
    <w:rsid w:val="00150E33"/>
    <w:rsid w:val="0016777D"/>
    <w:rsid w:val="00172695"/>
    <w:rsid w:val="00172860"/>
    <w:rsid w:val="00185954"/>
    <w:rsid w:val="00187A83"/>
    <w:rsid w:val="001A41E5"/>
    <w:rsid w:val="001A7EAF"/>
    <w:rsid w:val="001B5DEC"/>
    <w:rsid w:val="001C5BC2"/>
    <w:rsid w:val="001D20C6"/>
    <w:rsid w:val="001D35DF"/>
    <w:rsid w:val="001D569A"/>
    <w:rsid w:val="001E1FAF"/>
    <w:rsid w:val="001F1174"/>
    <w:rsid w:val="001F6C9C"/>
    <w:rsid w:val="001F7207"/>
    <w:rsid w:val="00217ACF"/>
    <w:rsid w:val="00221511"/>
    <w:rsid w:val="00240129"/>
    <w:rsid w:val="00241B09"/>
    <w:rsid w:val="0027665C"/>
    <w:rsid w:val="002803CE"/>
    <w:rsid w:val="002854A3"/>
    <w:rsid w:val="002A589E"/>
    <w:rsid w:val="002A67FA"/>
    <w:rsid w:val="002B0CD6"/>
    <w:rsid w:val="002B3E0D"/>
    <w:rsid w:val="002C0D54"/>
    <w:rsid w:val="002C262A"/>
    <w:rsid w:val="002E290E"/>
    <w:rsid w:val="00301BA1"/>
    <w:rsid w:val="0032484F"/>
    <w:rsid w:val="003308B8"/>
    <w:rsid w:val="00354FB7"/>
    <w:rsid w:val="00370A86"/>
    <w:rsid w:val="0037231E"/>
    <w:rsid w:val="00375677"/>
    <w:rsid w:val="003866B2"/>
    <w:rsid w:val="0039771D"/>
    <w:rsid w:val="003B5C83"/>
    <w:rsid w:val="003C43EE"/>
    <w:rsid w:val="003C7683"/>
    <w:rsid w:val="003D098C"/>
    <w:rsid w:val="003D1B26"/>
    <w:rsid w:val="003D4F5B"/>
    <w:rsid w:val="003E1DE3"/>
    <w:rsid w:val="003E60DA"/>
    <w:rsid w:val="003F2DEC"/>
    <w:rsid w:val="004043DD"/>
    <w:rsid w:val="00413831"/>
    <w:rsid w:val="00437CF6"/>
    <w:rsid w:val="0044244D"/>
    <w:rsid w:val="00442FB7"/>
    <w:rsid w:val="004508EE"/>
    <w:rsid w:val="00450B99"/>
    <w:rsid w:val="00451C01"/>
    <w:rsid w:val="004666B1"/>
    <w:rsid w:val="00467553"/>
    <w:rsid w:val="00471247"/>
    <w:rsid w:val="004800F2"/>
    <w:rsid w:val="004A3118"/>
    <w:rsid w:val="004A33BB"/>
    <w:rsid w:val="004C06E5"/>
    <w:rsid w:val="004C22F9"/>
    <w:rsid w:val="004C59EE"/>
    <w:rsid w:val="004D3E3D"/>
    <w:rsid w:val="004E25A1"/>
    <w:rsid w:val="004E4793"/>
    <w:rsid w:val="004F3189"/>
    <w:rsid w:val="00503D6C"/>
    <w:rsid w:val="00522525"/>
    <w:rsid w:val="00522B25"/>
    <w:rsid w:val="00522B58"/>
    <w:rsid w:val="0053506D"/>
    <w:rsid w:val="00540E44"/>
    <w:rsid w:val="00555418"/>
    <w:rsid w:val="005618DC"/>
    <w:rsid w:val="005631B5"/>
    <w:rsid w:val="00565613"/>
    <w:rsid w:val="005659BF"/>
    <w:rsid w:val="005673A6"/>
    <w:rsid w:val="005701C2"/>
    <w:rsid w:val="00575877"/>
    <w:rsid w:val="005762CB"/>
    <w:rsid w:val="005A1AAC"/>
    <w:rsid w:val="005B1515"/>
    <w:rsid w:val="005B66B0"/>
    <w:rsid w:val="005C2D6D"/>
    <w:rsid w:val="005C6664"/>
    <w:rsid w:val="005C676B"/>
    <w:rsid w:val="005E4095"/>
    <w:rsid w:val="005E5854"/>
    <w:rsid w:val="005E676F"/>
    <w:rsid w:val="005F12DE"/>
    <w:rsid w:val="005F6113"/>
    <w:rsid w:val="00605DA3"/>
    <w:rsid w:val="00613715"/>
    <w:rsid w:val="006151CB"/>
    <w:rsid w:val="006177FE"/>
    <w:rsid w:val="00630EAE"/>
    <w:rsid w:val="00642DE6"/>
    <w:rsid w:val="00651F19"/>
    <w:rsid w:val="00654147"/>
    <w:rsid w:val="00666903"/>
    <w:rsid w:val="0067381E"/>
    <w:rsid w:val="00681826"/>
    <w:rsid w:val="00692955"/>
    <w:rsid w:val="006B097C"/>
    <w:rsid w:val="006B4ACA"/>
    <w:rsid w:val="006B5346"/>
    <w:rsid w:val="006D07BF"/>
    <w:rsid w:val="006D5107"/>
    <w:rsid w:val="006D54A2"/>
    <w:rsid w:val="006F0809"/>
    <w:rsid w:val="006F117B"/>
    <w:rsid w:val="006F2F92"/>
    <w:rsid w:val="006F5F2B"/>
    <w:rsid w:val="00704763"/>
    <w:rsid w:val="007056C9"/>
    <w:rsid w:val="00720FC4"/>
    <w:rsid w:val="00735991"/>
    <w:rsid w:val="00736524"/>
    <w:rsid w:val="00751BD3"/>
    <w:rsid w:val="007636B2"/>
    <w:rsid w:val="00766897"/>
    <w:rsid w:val="00775CDC"/>
    <w:rsid w:val="0078565E"/>
    <w:rsid w:val="00785D23"/>
    <w:rsid w:val="0079078D"/>
    <w:rsid w:val="00797721"/>
    <w:rsid w:val="007A005D"/>
    <w:rsid w:val="007A2ADD"/>
    <w:rsid w:val="007B15DA"/>
    <w:rsid w:val="007B56E3"/>
    <w:rsid w:val="007B72C6"/>
    <w:rsid w:val="007C4FD3"/>
    <w:rsid w:val="007C67E5"/>
    <w:rsid w:val="007D071C"/>
    <w:rsid w:val="007D29A1"/>
    <w:rsid w:val="007E069A"/>
    <w:rsid w:val="007F5A72"/>
    <w:rsid w:val="00804024"/>
    <w:rsid w:val="00804064"/>
    <w:rsid w:val="00822B52"/>
    <w:rsid w:val="00830ACC"/>
    <w:rsid w:val="00846A9D"/>
    <w:rsid w:val="008513D4"/>
    <w:rsid w:val="00854969"/>
    <w:rsid w:val="00861AF4"/>
    <w:rsid w:val="008626C4"/>
    <w:rsid w:val="008775CD"/>
    <w:rsid w:val="00880CC8"/>
    <w:rsid w:val="00885D8E"/>
    <w:rsid w:val="008B15E3"/>
    <w:rsid w:val="008B36B9"/>
    <w:rsid w:val="008C0EE2"/>
    <w:rsid w:val="008C6DC1"/>
    <w:rsid w:val="008F112F"/>
    <w:rsid w:val="008F4C56"/>
    <w:rsid w:val="00915EB9"/>
    <w:rsid w:val="0093127E"/>
    <w:rsid w:val="00964075"/>
    <w:rsid w:val="00973195"/>
    <w:rsid w:val="00992670"/>
    <w:rsid w:val="00997F1F"/>
    <w:rsid w:val="009C7D99"/>
    <w:rsid w:val="009D1341"/>
    <w:rsid w:val="009E15AF"/>
    <w:rsid w:val="009E5264"/>
    <w:rsid w:val="009E64C0"/>
    <w:rsid w:val="009E7ABF"/>
    <w:rsid w:val="00A31137"/>
    <w:rsid w:val="00A35A19"/>
    <w:rsid w:val="00A36FDA"/>
    <w:rsid w:val="00A41842"/>
    <w:rsid w:val="00A47D80"/>
    <w:rsid w:val="00A50149"/>
    <w:rsid w:val="00A5182E"/>
    <w:rsid w:val="00A57026"/>
    <w:rsid w:val="00A77EDA"/>
    <w:rsid w:val="00A84F62"/>
    <w:rsid w:val="00A8576C"/>
    <w:rsid w:val="00A86391"/>
    <w:rsid w:val="00A91024"/>
    <w:rsid w:val="00AA3140"/>
    <w:rsid w:val="00AA4137"/>
    <w:rsid w:val="00AB1358"/>
    <w:rsid w:val="00AB4F96"/>
    <w:rsid w:val="00AB5D1B"/>
    <w:rsid w:val="00AC09E9"/>
    <w:rsid w:val="00AE4B52"/>
    <w:rsid w:val="00AF446C"/>
    <w:rsid w:val="00B0280B"/>
    <w:rsid w:val="00B155D8"/>
    <w:rsid w:val="00B2018B"/>
    <w:rsid w:val="00B20854"/>
    <w:rsid w:val="00B3612C"/>
    <w:rsid w:val="00B465C7"/>
    <w:rsid w:val="00B50A18"/>
    <w:rsid w:val="00B811E6"/>
    <w:rsid w:val="00B96406"/>
    <w:rsid w:val="00B97B69"/>
    <w:rsid w:val="00BA1504"/>
    <w:rsid w:val="00BA281D"/>
    <w:rsid w:val="00BB34D6"/>
    <w:rsid w:val="00BC41DC"/>
    <w:rsid w:val="00BC4652"/>
    <w:rsid w:val="00BE6444"/>
    <w:rsid w:val="00BF3A96"/>
    <w:rsid w:val="00BF7A76"/>
    <w:rsid w:val="00C0566C"/>
    <w:rsid w:val="00C05B10"/>
    <w:rsid w:val="00C17992"/>
    <w:rsid w:val="00C25986"/>
    <w:rsid w:val="00C33E34"/>
    <w:rsid w:val="00C43DCF"/>
    <w:rsid w:val="00C5085E"/>
    <w:rsid w:val="00C61591"/>
    <w:rsid w:val="00C65475"/>
    <w:rsid w:val="00C736F2"/>
    <w:rsid w:val="00C742B3"/>
    <w:rsid w:val="00CB0979"/>
    <w:rsid w:val="00CB5F2A"/>
    <w:rsid w:val="00CB6311"/>
    <w:rsid w:val="00CC30DD"/>
    <w:rsid w:val="00CC785D"/>
    <w:rsid w:val="00CD32D3"/>
    <w:rsid w:val="00CD3DAD"/>
    <w:rsid w:val="00CD4E63"/>
    <w:rsid w:val="00CE669E"/>
    <w:rsid w:val="00CF4C9C"/>
    <w:rsid w:val="00CF641A"/>
    <w:rsid w:val="00D10EF0"/>
    <w:rsid w:val="00D23F14"/>
    <w:rsid w:val="00D26279"/>
    <w:rsid w:val="00D44E2D"/>
    <w:rsid w:val="00D50FC8"/>
    <w:rsid w:val="00D52386"/>
    <w:rsid w:val="00D54769"/>
    <w:rsid w:val="00D5680E"/>
    <w:rsid w:val="00D57093"/>
    <w:rsid w:val="00D62688"/>
    <w:rsid w:val="00D81C2C"/>
    <w:rsid w:val="00D930F4"/>
    <w:rsid w:val="00D94DA4"/>
    <w:rsid w:val="00DC137A"/>
    <w:rsid w:val="00DC4021"/>
    <w:rsid w:val="00DC6299"/>
    <w:rsid w:val="00E13FDE"/>
    <w:rsid w:val="00E21084"/>
    <w:rsid w:val="00E326AC"/>
    <w:rsid w:val="00E445CA"/>
    <w:rsid w:val="00E5552A"/>
    <w:rsid w:val="00E614EE"/>
    <w:rsid w:val="00E7489A"/>
    <w:rsid w:val="00E77EBB"/>
    <w:rsid w:val="00E87AF5"/>
    <w:rsid w:val="00E90198"/>
    <w:rsid w:val="00E93FF5"/>
    <w:rsid w:val="00EA7DB5"/>
    <w:rsid w:val="00EB0F61"/>
    <w:rsid w:val="00EC680E"/>
    <w:rsid w:val="00ED74DB"/>
    <w:rsid w:val="00EE0ECD"/>
    <w:rsid w:val="00EE4CB9"/>
    <w:rsid w:val="00EF37C1"/>
    <w:rsid w:val="00EF410F"/>
    <w:rsid w:val="00EF4152"/>
    <w:rsid w:val="00F328CF"/>
    <w:rsid w:val="00F338B1"/>
    <w:rsid w:val="00F5790E"/>
    <w:rsid w:val="00F86A4D"/>
    <w:rsid w:val="00F946EB"/>
    <w:rsid w:val="00F96E38"/>
    <w:rsid w:val="00FA3B48"/>
    <w:rsid w:val="00FB16DD"/>
    <w:rsid w:val="00FB42CF"/>
    <w:rsid w:val="00FE1833"/>
    <w:rsid w:val="00FE597F"/>
    <w:rsid w:val="00FE6EC9"/>
    <w:rsid w:val="00FF6A6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9939"/>
  <w15:chartTrackingRefBased/>
  <w15:docId w15:val="{5AF768F2-79F5-4800-9FDF-146582D1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2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22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195"/>
  </w:style>
  <w:style w:type="paragraph" w:styleId="Footer">
    <w:name w:val="footer"/>
    <w:basedOn w:val="Normal"/>
    <w:link w:val="FooterChar"/>
    <w:uiPriority w:val="99"/>
    <w:unhideWhenUsed/>
    <w:rsid w:val="00973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195"/>
  </w:style>
  <w:style w:type="table" w:styleId="TableGrid">
    <w:name w:val="Table Grid"/>
    <w:basedOn w:val="TableNormal"/>
    <w:uiPriority w:val="39"/>
    <w:rsid w:val="0097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ACF"/>
    <w:pPr>
      <w:ind w:left="720"/>
      <w:contextualSpacing/>
    </w:pPr>
  </w:style>
  <w:style w:type="character" w:styleId="CommentReference">
    <w:name w:val="annotation reference"/>
    <w:basedOn w:val="DefaultParagraphFont"/>
    <w:uiPriority w:val="99"/>
    <w:semiHidden/>
    <w:unhideWhenUsed/>
    <w:rsid w:val="00CB5F2A"/>
    <w:rPr>
      <w:sz w:val="16"/>
      <w:szCs w:val="16"/>
    </w:rPr>
  </w:style>
  <w:style w:type="paragraph" w:styleId="CommentText">
    <w:name w:val="annotation text"/>
    <w:basedOn w:val="Normal"/>
    <w:link w:val="CommentTextChar"/>
    <w:uiPriority w:val="99"/>
    <w:unhideWhenUsed/>
    <w:rsid w:val="00CB5F2A"/>
    <w:pPr>
      <w:spacing w:line="240" w:lineRule="auto"/>
    </w:pPr>
    <w:rPr>
      <w:sz w:val="20"/>
      <w:szCs w:val="20"/>
    </w:rPr>
  </w:style>
  <w:style w:type="character" w:customStyle="1" w:styleId="CommentTextChar">
    <w:name w:val="Comment Text Char"/>
    <w:basedOn w:val="DefaultParagraphFont"/>
    <w:link w:val="CommentText"/>
    <w:uiPriority w:val="99"/>
    <w:rsid w:val="00CB5F2A"/>
    <w:rPr>
      <w:sz w:val="20"/>
      <w:szCs w:val="20"/>
    </w:rPr>
  </w:style>
  <w:style w:type="paragraph" w:styleId="CommentSubject">
    <w:name w:val="annotation subject"/>
    <w:basedOn w:val="CommentText"/>
    <w:next w:val="CommentText"/>
    <w:link w:val="CommentSubjectChar"/>
    <w:uiPriority w:val="99"/>
    <w:semiHidden/>
    <w:unhideWhenUsed/>
    <w:rsid w:val="00CB5F2A"/>
    <w:rPr>
      <w:b/>
      <w:bCs/>
    </w:rPr>
  </w:style>
  <w:style w:type="character" w:customStyle="1" w:styleId="CommentSubjectChar">
    <w:name w:val="Comment Subject Char"/>
    <w:basedOn w:val="CommentTextChar"/>
    <w:link w:val="CommentSubject"/>
    <w:uiPriority w:val="99"/>
    <w:semiHidden/>
    <w:rsid w:val="00CB5F2A"/>
    <w:rPr>
      <w:b/>
      <w:bCs/>
      <w:sz w:val="20"/>
      <w:szCs w:val="20"/>
    </w:rPr>
  </w:style>
  <w:style w:type="paragraph" w:styleId="Revision">
    <w:name w:val="Revision"/>
    <w:hidden/>
    <w:uiPriority w:val="99"/>
    <w:semiHidden/>
    <w:rsid w:val="000A38D0"/>
    <w:pPr>
      <w:spacing w:after="0" w:line="240" w:lineRule="auto"/>
    </w:pPr>
  </w:style>
  <w:style w:type="character" w:customStyle="1" w:styleId="ui-provider">
    <w:name w:val="ui-provider"/>
    <w:basedOn w:val="DefaultParagraphFont"/>
    <w:rsid w:val="00605DA3"/>
  </w:style>
  <w:style w:type="paragraph" w:customStyle="1" w:styleId="Default">
    <w:name w:val="Default"/>
    <w:rsid w:val="003E1DE3"/>
    <w:pPr>
      <w:autoSpaceDE w:val="0"/>
      <w:autoSpaceDN w:val="0"/>
      <w:adjustRightInd w:val="0"/>
      <w:spacing w:after="0" w:line="240" w:lineRule="auto"/>
    </w:pPr>
    <w:rPr>
      <w:rFonts w:ascii="Calibri" w:hAnsi="Calibri" w:cs="Calibri"/>
      <w:color w:val="000000"/>
      <w:sz w:val="24"/>
      <w:szCs w:val="24"/>
      <w:lang w:bidi="th-TH"/>
    </w:rPr>
  </w:style>
  <w:style w:type="paragraph" w:customStyle="1" w:styleId="xmsonormal">
    <w:name w:val="x_msonormal"/>
    <w:basedOn w:val="Normal"/>
    <w:rsid w:val="00451C01"/>
    <w:pPr>
      <w:spacing w:after="0" w:line="240" w:lineRule="auto"/>
    </w:pPr>
    <w:rPr>
      <w:rFonts w:ascii="Calibri" w:hAnsi="Calibri" w:cs="Calibri"/>
      <w:lang w:eastAsia="en-GB"/>
    </w:rPr>
  </w:style>
  <w:style w:type="paragraph" w:customStyle="1" w:styleId="xmsolistparagraph">
    <w:name w:val="x_msolistparagraph"/>
    <w:basedOn w:val="Normal"/>
    <w:rsid w:val="00451C01"/>
    <w:pPr>
      <w:spacing w:after="0" w:line="240" w:lineRule="auto"/>
      <w:ind w:left="720"/>
    </w:pPr>
    <w:rPr>
      <w:rFonts w:ascii="Calibri" w:hAnsi="Calibri" w:cs="Calibri"/>
      <w:lang w:eastAsia="en-GB"/>
    </w:rPr>
  </w:style>
  <w:style w:type="character" w:customStyle="1" w:styleId="Heading1Char">
    <w:name w:val="Heading 1 Char"/>
    <w:basedOn w:val="DefaultParagraphFont"/>
    <w:link w:val="Heading1"/>
    <w:uiPriority w:val="9"/>
    <w:rsid w:val="004C22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22F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492">
      <w:bodyDiv w:val="1"/>
      <w:marLeft w:val="0"/>
      <w:marRight w:val="0"/>
      <w:marTop w:val="0"/>
      <w:marBottom w:val="0"/>
      <w:divBdr>
        <w:top w:val="none" w:sz="0" w:space="0" w:color="auto"/>
        <w:left w:val="none" w:sz="0" w:space="0" w:color="auto"/>
        <w:bottom w:val="none" w:sz="0" w:space="0" w:color="auto"/>
        <w:right w:val="none" w:sz="0" w:space="0" w:color="auto"/>
      </w:divBdr>
    </w:div>
    <w:div w:id="115410882">
      <w:bodyDiv w:val="1"/>
      <w:marLeft w:val="0"/>
      <w:marRight w:val="0"/>
      <w:marTop w:val="0"/>
      <w:marBottom w:val="0"/>
      <w:divBdr>
        <w:top w:val="none" w:sz="0" w:space="0" w:color="auto"/>
        <w:left w:val="none" w:sz="0" w:space="0" w:color="auto"/>
        <w:bottom w:val="none" w:sz="0" w:space="0" w:color="auto"/>
        <w:right w:val="none" w:sz="0" w:space="0" w:color="auto"/>
      </w:divBdr>
    </w:div>
    <w:div w:id="134376549">
      <w:bodyDiv w:val="1"/>
      <w:marLeft w:val="0"/>
      <w:marRight w:val="0"/>
      <w:marTop w:val="0"/>
      <w:marBottom w:val="0"/>
      <w:divBdr>
        <w:top w:val="none" w:sz="0" w:space="0" w:color="auto"/>
        <w:left w:val="none" w:sz="0" w:space="0" w:color="auto"/>
        <w:bottom w:val="none" w:sz="0" w:space="0" w:color="auto"/>
        <w:right w:val="none" w:sz="0" w:space="0" w:color="auto"/>
      </w:divBdr>
    </w:div>
    <w:div w:id="145165721">
      <w:bodyDiv w:val="1"/>
      <w:marLeft w:val="0"/>
      <w:marRight w:val="0"/>
      <w:marTop w:val="0"/>
      <w:marBottom w:val="0"/>
      <w:divBdr>
        <w:top w:val="none" w:sz="0" w:space="0" w:color="auto"/>
        <w:left w:val="none" w:sz="0" w:space="0" w:color="auto"/>
        <w:bottom w:val="none" w:sz="0" w:space="0" w:color="auto"/>
        <w:right w:val="none" w:sz="0" w:space="0" w:color="auto"/>
      </w:divBdr>
    </w:div>
    <w:div w:id="214855670">
      <w:bodyDiv w:val="1"/>
      <w:marLeft w:val="0"/>
      <w:marRight w:val="0"/>
      <w:marTop w:val="0"/>
      <w:marBottom w:val="0"/>
      <w:divBdr>
        <w:top w:val="none" w:sz="0" w:space="0" w:color="auto"/>
        <w:left w:val="none" w:sz="0" w:space="0" w:color="auto"/>
        <w:bottom w:val="none" w:sz="0" w:space="0" w:color="auto"/>
        <w:right w:val="none" w:sz="0" w:space="0" w:color="auto"/>
      </w:divBdr>
    </w:div>
    <w:div w:id="242836025">
      <w:bodyDiv w:val="1"/>
      <w:marLeft w:val="0"/>
      <w:marRight w:val="0"/>
      <w:marTop w:val="0"/>
      <w:marBottom w:val="0"/>
      <w:divBdr>
        <w:top w:val="none" w:sz="0" w:space="0" w:color="auto"/>
        <w:left w:val="none" w:sz="0" w:space="0" w:color="auto"/>
        <w:bottom w:val="none" w:sz="0" w:space="0" w:color="auto"/>
        <w:right w:val="none" w:sz="0" w:space="0" w:color="auto"/>
      </w:divBdr>
    </w:div>
    <w:div w:id="270624936">
      <w:bodyDiv w:val="1"/>
      <w:marLeft w:val="0"/>
      <w:marRight w:val="0"/>
      <w:marTop w:val="0"/>
      <w:marBottom w:val="0"/>
      <w:divBdr>
        <w:top w:val="none" w:sz="0" w:space="0" w:color="auto"/>
        <w:left w:val="none" w:sz="0" w:space="0" w:color="auto"/>
        <w:bottom w:val="none" w:sz="0" w:space="0" w:color="auto"/>
        <w:right w:val="none" w:sz="0" w:space="0" w:color="auto"/>
      </w:divBdr>
    </w:div>
    <w:div w:id="287593828">
      <w:bodyDiv w:val="1"/>
      <w:marLeft w:val="0"/>
      <w:marRight w:val="0"/>
      <w:marTop w:val="0"/>
      <w:marBottom w:val="0"/>
      <w:divBdr>
        <w:top w:val="none" w:sz="0" w:space="0" w:color="auto"/>
        <w:left w:val="none" w:sz="0" w:space="0" w:color="auto"/>
        <w:bottom w:val="none" w:sz="0" w:space="0" w:color="auto"/>
        <w:right w:val="none" w:sz="0" w:space="0" w:color="auto"/>
      </w:divBdr>
    </w:div>
    <w:div w:id="307127221">
      <w:bodyDiv w:val="1"/>
      <w:marLeft w:val="0"/>
      <w:marRight w:val="0"/>
      <w:marTop w:val="0"/>
      <w:marBottom w:val="0"/>
      <w:divBdr>
        <w:top w:val="none" w:sz="0" w:space="0" w:color="auto"/>
        <w:left w:val="none" w:sz="0" w:space="0" w:color="auto"/>
        <w:bottom w:val="none" w:sz="0" w:space="0" w:color="auto"/>
        <w:right w:val="none" w:sz="0" w:space="0" w:color="auto"/>
      </w:divBdr>
    </w:div>
    <w:div w:id="518006228">
      <w:bodyDiv w:val="1"/>
      <w:marLeft w:val="0"/>
      <w:marRight w:val="0"/>
      <w:marTop w:val="0"/>
      <w:marBottom w:val="0"/>
      <w:divBdr>
        <w:top w:val="none" w:sz="0" w:space="0" w:color="auto"/>
        <w:left w:val="none" w:sz="0" w:space="0" w:color="auto"/>
        <w:bottom w:val="none" w:sz="0" w:space="0" w:color="auto"/>
        <w:right w:val="none" w:sz="0" w:space="0" w:color="auto"/>
      </w:divBdr>
    </w:div>
    <w:div w:id="633944638">
      <w:bodyDiv w:val="1"/>
      <w:marLeft w:val="0"/>
      <w:marRight w:val="0"/>
      <w:marTop w:val="0"/>
      <w:marBottom w:val="0"/>
      <w:divBdr>
        <w:top w:val="none" w:sz="0" w:space="0" w:color="auto"/>
        <w:left w:val="none" w:sz="0" w:space="0" w:color="auto"/>
        <w:bottom w:val="none" w:sz="0" w:space="0" w:color="auto"/>
        <w:right w:val="none" w:sz="0" w:space="0" w:color="auto"/>
      </w:divBdr>
    </w:div>
    <w:div w:id="681861056">
      <w:bodyDiv w:val="1"/>
      <w:marLeft w:val="0"/>
      <w:marRight w:val="0"/>
      <w:marTop w:val="0"/>
      <w:marBottom w:val="0"/>
      <w:divBdr>
        <w:top w:val="none" w:sz="0" w:space="0" w:color="auto"/>
        <w:left w:val="none" w:sz="0" w:space="0" w:color="auto"/>
        <w:bottom w:val="none" w:sz="0" w:space="0" w:color="auto"/>
        <w:right w:val="none" w:sz="0" w:space="0" w:color="auto"/>
      </w:divBdr>
    </w:div>
    <w:div w:id="761031652">
      <w:bodyDiv w:val="1"/>
      <w:marLeft w:val="0"/>
      <w:marRight w:val="0"/>
      <w:marTop w:val="0"/>
      <w:marBottom w:val="0"/>
      <w:divBdr>
        <w:top w:val="none" w:sz="0" w:space="0" w:color="auto"/>
        <w:left w:val="none" w:sz="0" w:space="0" w:color="auto"/>
        <w:bottom w:val="none" w:sz="0" w:space="0" w:color="auto"/>
        <w:right w:val="none" w:sz="0" w:space="0" w:color="auto"/>
      </w:divBdr>
    </w:div>
    <w:div w:id="886573872">
      <w:bodyDiv w:val="1"/>
      <w:marLeft w:val="0"/>
      <w:marRight w:val="0"/>
      <w:marTop w:val="0"/>
      <w:marBottom w:val="0"/>
      <w:divBdr>
        <w:top w:val="none" w:sz="0" w:space="0" w:color="auto"/>
        <w:left w:val="none" w:sz="0" w:space="0" w:color="auto"/>
        <w:bottom w:val="none" w:sz="0" w:space="0" w:color="auto"/>
        <w:right w:val="none" w:sz="0" w:space="0" w:color="auto"/>
      </w:divBdr>
    </w:div>
    <w:div w:id="1008826700">
      <w:bodyDiv w:val="1"/>
      <w:marLeft w:val="0"/>
      <w:marRight w:val="0"/>
      <w:marTop w:val="0"/>
      <w:marBottom w:val="0"/>
      <w:divBdr>
        <w:top w:val="none" w:sz="0" w:space="0" w:color="auto"/>
        <w:left w:val="none" w:sz="0" w:space="0" w:color="auto"/>
        <w:bottom w:val="none" w:sz="0" w:space="0" w:color="auto"/>
        <w:right w:val="none" w:sz="0" w:space="0" w:color="auto"/>
      </w:divBdr>
    </w:div>
    <w:div w:id="1184636019">
      <w:bodyDiv w:val="1"/>
      <w:marLeft w:val="0"/>
      <w:marRight w:val="0"/>
      <w:marTop w:val="0"/>
      <w:marBottom w:val="0"/>
      <w:divBdr>
        <w:top w:val="none" w:sz="0" w:space="0" w:color="auto"/>
        <w:left w:val="none" w:sz="0" w:space="0" w:color="auto"/>
        <w:bottom w:val="none" w:sz="0" w:space="0" w:color="auto"/>
        <w:right w:val="none" w:sz="0" w:space="0" w:color="auto"/>
      </w:divBdr>
    </w:div>
    <w:div w:id="1210146940">
      <w:bodyDiv w:val="1"/>
      <w:marLeft w:val="0"/>
      <w:marRight w:val="0"/>
      <w:marTop w:val="0"/>
      <w:marBottom w:val="0"/>
      <w:divBdr>
        <w:top w:val="none" w:sz="0" w:space="0" w:color="auto"/>
        <w:left w:val="none" w:sz="0" w:space="0" w:color="auto"/>
        <w:bottom w:val="none" w:sz="0" w:space="0" w:color="auto"/>
        <w:right w:val="none" w:sz="0" w:space="0" w:color="auto"/>
      </w:divBdr>
    </w:div>
    <w:div w:id="1244216280">
      <w:bodyDiv w:val="1"/>
      <w:marLeft w:val="0"/>
      <w:marRight w:val="0"/>
      <w:marTop w:val="0"/>
      <w:marBottom w:val="0"/>
      <w:divBdr>
        <w:top w:val="none" w:sz="0" w:space="0" w:color="auto"/>
        <w:left w:val="none" w:sz="0" w:space="0" w:color="auto"/>
        <w:bottom w:val="none" w:sz="0" w:space="0" w:color="auto"/>
        <w:right w:val="none" w:sz="0" w:space="0" w:color="auto"/>
      </w:divBdr>
    </w:div>
    <w:div w:id="1257445041">
      <w:bodyDiv w:val="1"/>
      <w:marLeft w:val="0"/>
      <w:marRight w:val="0"/>
      <w:marTop w:val="0"/>
      <w:marBottom w:val="0"/>
      <w:divBdr>
        <w:top w:val="none" w:sz="0" w:space="0" w:color="auto"/>
        <w:left w:val="none" w:sz="0" w:space="0" w:color="auto"/>
        <w:bottom w:val="none" w:sz="0" w:space="0" w:color="auto"/>
        <w:right w:val="none" w:sz="0" w:space="0" w:color="auto"/>
      </w:divBdr>
    </w:div>
    <w:div w:id="1264537476">
      <w:bodyDiv w:val="1"/>
      <w:marLeft w:val="0"/>
      <w:marRight w:val="0"/>
      <w:marTop w:val="0"/>
      <w:marBottom w:val="0"/>
      <w:divBdr>
        <w:top w:val="none" w:sz="0" w:space="0" w:color="auto"/>
        <w:left w:val="none" w:sz="0" w:space="0" w:color="auto"/>
        <w:bottom w:val="none" w:sz="0" w:space="0" w:color="auto"/>
        <w:right w:val="none" w:sz="0" w:space="0" w:color="auto"/>
      </w:divBdr>
    </w:div>
    <w:div w:id="1302537969">
      <w:bodyDiv w:val="1"/>
      <w:marLeft w:val="0"/>
      <w:marRight w:val="0"/>
      <w:marTop w:val="0"/>
      <w:marBottom w:val="0"/>
      <w:divBdr>
        <w:top w:val="none" w:sz="0" w:space="0" w:color="auto"/>
        <w:left w:val="none" w:sz="0" w:space="0" w:color="auto"/>
        <w:bottom w:val="none" w:sz="0" w:space="0" w:color="auto"/>
        <w:right w:val="none" w:sz="0" w:space="0" w:color="auto"/>
      </w:divBdr>
    </w:div>
    <w:div w:id="1344937456">
      <w:bodyDiv w:val="1"/>
      <w:marLeft w:val="0"/>
      <w:marRight w:val="0"/>
      <w:marTop w:val="0"/>
      <w:marBottom w:val="0"/>
      <w:divBdr>
        <w:top w:val="none" w:sz="0" w:space="0" w:color="auto"/>
        <w:left w:val="none" w:sz="0" w:space="0" w:color="auto"/>
        <w:bottom w:val="none" w:sz="0" w:space="0" w:color="auto"/>
        <w:right w:val="none" w:sz="0" w:space="0" w:color="auto"/>
      </w:divBdr>
    </w:div>
    <w:div w:id="1404449518">
      <w:bodyDiv w:val="1"/>
      <w:marLeft w:val="0"/>
      <w:marRight w:val="0"/>
      <w:marTop w:val="0"/>
      <w:marBottom w:val="0"/>
      <w:divBdr>
        <w:top w:val="none" w:sz="0" w:space="0" w:color="auto"/>
        <w:left w:val="none" w:sz="0" w:space="0" w:color="auto"/>
        <w:bottom w:val="none" w:sz="0" w:space="0" w:color="auto"/>
        <w:right w:val="none" w:sz="0" w:space="0" w:color="auto"/>
      </w:divBdr>
    </w:div>
    <w:div w:id="1432167016">
      <w:bodyDiv w:val="1"/>
      <w:marLeft w:val="0"/>
      <w:marRight w:val="0"/>
      <w:marTop w:val="0"/>
      <w:marBottom w:val="0"/>
      <w:divBdr>
        <w:top w:val="none" w:sz="0" w:space="0" w:color="auto"/>
        <w:left w:val="none" w:sz="0" w:space="0" w:color="auto"/>
        <w:bottom w:val="none" w:sz="0" w:space="0" w:color="auto"/>
        <w:right w:val="none" w:sz="0" w:space="0" w:color="auto"/>
      </w:divBdr>
    </w:div>
    <w:div w:id="1459908660">
      <w:bodyDiv w:val="1"/>
      <w:marLeft w:val="0"/>
      <w:marRight w:val="0"/>
      <w:marTop w:val="0"/>
      <w:marBottom w:val="0"/>
      <w:divBdr>
        <w:top w:val="none" w:sz="0" w:space="0" w:color="auto"/>
        <w:left w:val="none" w:sz="0" w:space="0" w:color="auto"/>
        <w:bottom w:val="none" w:sz="0" w:space="0" w:color="auto"/>
        <w:right w:val="none" w:sz="0" w:space="0" w:color="auto"/>
      </w:divBdr>
    </w:div>
    <w:div w:id="1575041286">
      <w:bodyDiv w:val="1"/>
      <w:marLeft w:val="0"/>
      <w:marRight w:val="0"/>
      <w:marTop w:val="0"/>
      <w:marBottom w:val="0"/>
      <w:divBdr>
        <w:top w:val="none" w:sz="0" w:space="0" w:color="auto"/>
        <w:left w:val="none" w:sz="0" w:space="0" w:color="auto"/>
        <w:bottom w:val="none" w:sz="0" w:space="0" w:color="auto"/>
        <w:right w:val="none" w:sz="0" w:space="0" w:color="auto"/>
      </w:divBdr>
    </w:div>
    <w:div w:id="1616327695">
      <w:bodyDiv w:val="1"/>
      <w:marLeft w:val="0"/>
      <w:marRight w:val="0"/>
      <w:marTop w:val="0"/>
      <w:marBottom w:val="0"/>
      <w:divBdr>
        <w:top w:val="none" w:sz="0" w:space="0" w:color="auto"/>
        <w:left w:val="none" w:sz="0" w:space="0" w:color="auto"/>
        <w:bottom w:val="none" w:sz="0" w:space="0" w:color="auto"/>
        <w:right w:val="none" w:sz="0" w:space="0" w:color="auto"/>
      </w:divBdr>
    </w:div>
    <w:div w:id="1634095224">
      <w:bodyDiv w:val="1"/>
      <w:marLeft w:val="0"/>
      <w:marRight w:val="0"/>
      <w:marTop w:val="0"/>
      <w:marBottom w:val="0"/>
      <w:divBdr>
        <w:top w:val="none" w:sz="0" w:space="0" w:color="auto"/>
        <w:left w:val="none" w:sz="0" w:space="0" w:color="auto"/>
        <w:bottom w:val="none" w:sz="0" w:space="0" w:color="auto"/>
        <w:right w:val="none" w:sz="0" w:space="0" w:color="auto"/>
      </w:divBdr>
    </w:div>
    <w:div w:id="1647054166">
      <w:bodyDiv w:val="1"/>
      <w:marLeft w:val="0"/>
      <w:marRight w:val="0"/>
      <w:marTop w:val="0"/>
      <w:marBottom w:val="0"/>
      <w:divBdr>
        <w:top w:val="none" w:sz="0" w:space="0" w:color="auto"/>
        <w:left w:val="none" w:sz="0" w:space="0" w:color="auto"/>
        <w:bottom w:val="none" w:sz="0" w:space="0" w:color="auto"/>
        <w:right w:val="none" w:sz="0" w:space="0" w:color="auto"/>
      </w:divBdr>
    </w:div>
    <w:div w:id="1689526960">
      <w:bodyDiv w:val="1"/>
      <w:marLeft w:val="0"/>
      <w:marRight w:val="0"/>
      <w:marTop w:val="0"/>
      <w:marBottom w:val="0"/>
      <w:divBdr>
        <w:top w:val="none" w:sz="0" w:space="0" w:color="auto"/>
        <w:left w:val="none" w:sz="0" w:space="0" w:color="auto"/>
        <w:bottom w:val="none" w:sz="0" w:space="0" w:color="auto"/>
        <w:right w:val="none" w:sz="0" w:space="0" w:color="auto"/>
      </w:divBdr>
    </w:div>
    <w:div w:id="1694723850">
      <w:bodyDiv w:val="1"/>
      <w:marLeft w:val="0"/>
      <w:marRight w:val="0"/>
      <w:marTop w:val="0"/>
      <w:marBottom w:val="0"/>
      <w:divBdr>
        <w:top w:val="none" w:sz="0" w:space="0" w:color="auto"/>
        <w:left w:val="none" w:sz="0" w:space="0" w:color="auto"/>
        <w:bottom w:val="none" w:sz="0" w:space="0" w:color="auto"/>
        <w:right w:val="none" w:sz="0" w:space="0" w:color="auto"/>
      </w:divBdr>
    </w:div>
    <w:div w:id="1756972239">
      <w:bodyDiv w:val="1"/>
      <w:marLeft w:val="0"/>
      <w:marRight w:val="0"/>
      <w:marTop w:val="0"/>
      <w:marBottom w:val="0"/>
      <w:divBdr>
        <w:top w:val="none" w:sz="0" w:space="0" w:color="auto"/>
        <w:left w:val="none" w:sz="0" w:space="0" w:color="auto"/>
        <w:bottom w:val="none" w:sz="0" w:space="0" w:color="auto"/>
        <w:right w:val="none" w:sz="0" w:space="0" w:color="auto"/>
      </w:divBdr>
    </w:div>
    <w:div w:id="1761561773">
      <w:bodyDiv w:val="1"/>
      <w:marLeft w:val="0"/>
      <w:marRight w:val="0"/>
      <w:marTop w:val="0"/>
      <w:marBottom w:val="0"/>
      <w:divBdr>
        <w:top w:val="none" w:sz="0" w:space="0" w:color="auto"/>
        <w:left w:val="none" w:sz="0" w:space="0" w:color="auto"/>
        <w:bottom w:val="none" w:sz="0" w:space="0" w:color="auto"/>
        <w:right w:val="none" w:sz="0" w:space="0" w:color="auto"/>
      </w:divBdr>
    </w:div>
    <w:div w:id="1890531065">
      <w:bodyDiv w:val="1"/>
      <w:marLeft w:val="0"/>
      <w:marRight w:val="0"/>
      <w:marTop w:val="0"/>
      <w:marBottom w:val="0"/>
      <w:divBdr>
        <w:top w:val="none" w:sz="0" w:space="0" w:color="auto"/>
        <w:left w:val="none" w:sz="0" w:space="0" w:color="auto"/>
        <w:bottom w:val="none" w:sz="0" w:space="0" w:color="auto"/>
        <w:right w:val="none" w:sz="0" w:space="0" w:color="auto"/>
      </w:divBdr>
    </w:div>
    <w:div w:id="1894734776">
      <w:bodyDiv w:val="1"/>
      <w:marLeft w:val="0"/>
      <w:marRight w:val="0"/>
      <w:marTop w:val="0"/>
      <w:marBottom w:val="0"/>
      <w:divBdr>
        <w:top w:val="none" w:sz="0" w:space="0" w:color="auto"/>
        <w:left w:val="none" w:sz="0" w:space="0" w:color="auto"/>
        <w:bottom w:val="none" w:sz="0" w:space="0" w:color="auto"/>
        <w:right w:val="none" w:sz="0" w:space="0" w:color="auto"/>
      </w:divBdr>
    </w:div>
    <w:div w:id="1927642780">
      <w:bodyDiv w:val="1"/>
      <w:marLeft w:val="0"/>
      <w:marRight w:val="0"/>
      <w:marTop w:val="0"/>
      <w:marBottom w:val="0"/>
      <w:divBdr>
        <w:top w:val="none" w:sz="0" w:space="0" w:color="auto"/>
        <w:left w:val="none" w:sz="0" w:space="0" w:color="auto"/>
        <w:bottom w:val="none" w:sz="0" w:space="0" w:color="auto"/>
        <w:right w:val="none" w:sz="0" w:space="0" w:color="auto"/>
      </w:divBdr>
    </w:div>
    <w:div w:id="2098479490">
      <w:bodyDiv w:val="1"/>
      <w:marLeft w:val="0"/>
      <w:marRight w:val="0"/>
      <w:marTop w:val="0"/>
      <w:marBottom w:val="0"/>
      <w:divBdr>
        <w:top w:val="none" w:sz="0" w:space="0" w:color="auto"/>
        <w:left w:val="none" w:sz="0" w:space="0" w:color="auto"/>
        <w:bottom w:val="none" w:sz="0" w:space="0" w:color="auto"/>
        <w:right w:val="none" w:sz="0" w:space="0" w:color="auto"/>
      </w:divBdr>
    </w:div>
    <w:div w:id="209879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6F76-FDD2-4369-AF92-87D09E38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11</Pages>
  <Words>4357</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Janice Young</cp:lastModifiedBy>
  <cp:revision>37</cp:revision>
  <dcterms:created xsi:type="dcterms:W3CDTF">2024-04-30T13:49:00Z</dcterms:created>
  <dcterms:modified xsi:type="dcterms:W3CDTF">2024-07-30T12:10:00Z</dcterms:modified>
</cp:coreProperties>
</file>