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BA7F8A" w14:textId="4B246A81" w:rsidR="00364DF9" w:rsidRPr="00BD718A" w:rsidRDefault="00311310" w:rsidP="00836792">
      <w:pPr>
        <w:ind w:right="-631"/>
        <w:jc w:val="both"/>
        <w:rPr>
          <w:rFonts w:ascii="Arial" w:hAnsi="Arial" w:cs="Arial"/>
          <w:b/>
          <w:sz w:val="20"/>
          <w:szCs w:val="20"/>
        </w:rPr>
      </w:pPr>
      <w:r w:rsidRPr="00BD718A">
        <w:rPr>
          <w:rFonts w:ascii="Arial" w:hAnsi="Arial" w:cs="Arial"/>
          <w:b/>
          <w:sz w:val="20"/>
          <w:szCs w:val="20"/>
        </w:rPr>
        <w:t xml:space="preserve">Old Road Campus FACS Facilities Audit </w:t>
      </w:r>
      <w:r w:rsidR="006739F2" w:rsidRPr="00BD718A">
        <w:rPr>
          <w:rFonts w:ascii="Arial" w:hAnsi="Arial" w:cs="Arial"/>
          <w:b/>
          <w:sz w:val="20"/>
          <w:szCs w:val="20"/>
        </w:rPr>
        <w:t>and F</w:t>
      </w:r>
      <w:r w:rsidRPr="00BD718A">
        <w:rPr>
          <w:rFonts w:ascii="Arial" w:hAnsi="Arial" w:cs="Arial"/>
          <w:b/>
          <w:sz w:val="20"/>
          <w:szCs w:val="20"/>
        </w:rPr>
        <w:t xml:space="preserve">uture </w:t>
      </w:r>
      <w:r w:rsidR="006739F2" w:rsidRPr="00BD718A">
        <w:rPr>
          <w:rFonts w:ascii="Arial" w:hAnsi="Arial" w:cs="Arial"/>
          <w:b/>
          <w:sz w:val="20"/>
          <w:szCs w:val="20"/>
        </w:rPr>
        <w:t>R</w:t>
      </w:r>
      <w:r w:rsidRPr="00BD718A">
        <w:rPr>
          <w:rFonts w:ascii="Arial" w:hAnsi="Arial" w:cs="Arial"/>
          <w:b/>
          <w:sz w:val="20"/>
          <w:szCs w:val="20"/>
        </w:rPr>
        <w:t xml:space="preserve">equirements </w:t>
      </w:r>
    </w:p>
    <w:p w14:paraId="21AEF77B" w14:textId="77777777" w:rsidR="006C6A09" w:rsidRDefault="006C6A09" w:rsidP="00DF1B4D">
      <w:pPr>
        <w:ind w:right="-631"/>
        <w:jc w:val="both"/>
        <w:rPr>
          <w:rFonts w:ascii="Arial" w:hAnsi="Arial" w:cs="Arial"/>
          <w:b/>
          <w:color w:val="FF0000"/>
          <w:sz w:val="20"/>
          <w:szCs w:val="20"/>
        </w:rPr>
      </w:pPr>
    </w:p>
    <w:p w14:paraId="3898EDEA" w14:textId="77777777" w:rsidR="0083632B" w:rsidRDefault="0083632B" w:rsidP="00DF1B4D">
      <w:pPr>
        <w:ind w:right="-631"/>
        <w:jc w:val="both"/>
        <w:rPr>
          <w:rFonts w:ascii="Arial" w:hAnsi="Arial" w:cs="Arial"/>
          <w:b/>
          <w:color w:val="943634" w:themeColor="accent2" w:themeShade="BF"/>
          <w:sz w:val="20"/>
          <w:szCs w:val="20"/>
        </w:rPr>
      </w:pPr>
    </w:p>
    <w:p w14:paraId="5DEBF96E" w14:textId="77777777" w:rsidR="0083632B" w:rsidRDefault="0083632B" w:rsidP="00DF1B4D">
      <w:pPr>
        <w:ind w:right="-631"/>
        <w:jc w:val="both"/>
        <w:rPr>
          <w:rFonts w:ascii="Arial" w:hAnsi="Arial" w:cs="Arial"/>
          <w:b/>
          <w:color w:val="943634" w:themeColor="accent2" w:themeShade="BF"/>
          <w:sz w:val="20"/>
          <w:szCs w:val="20"/>
        </w:rPr>
      </w:pPr>
    </w:p>
    <w:p w14:paraId="284C8141" w14:textId="6CF8E013" w:rsidR="00364DF9" w:rsidRPr="00BD718A" w:rsidRDefault="00DF1B4D" w:rsidP="00DF1B4D">
      <w:pPr>
        <w:ind w:right="-631"/>
        <w:jc w:val="both"/>
        <w:rPr>
          <w:rFonts w:ascii="Arial" w:hAnsi="Arial" w:cs="Arial"/>
          <w:b/>
          <w:color w:val="943634" w:themeColor="accent2" w:themeShade="BF"/>
          <w:sz w:val="20"/>
          <w:szCs w:val="20"/>
        </w:rPr>
      </w:pPr>
      <w:r w:rsidRPr="00BD718A">
        <w:rPr>
          <w:rFonts w:ascii="Arial" w:hAnsi="Arial" w:cs="Arial"/>
          <w:b/>
          <w:color w:val="943634" w:themeColor="accent2" w:themeShade="BF"/>
          <w:sz w:val="20"/>
          <w:szCs w:val="20"/>
        </w:rPr>
        <w:t>Contents</w:t>
      </w:r>
    </w:p>
    <w:p w14:paraId="21A90A32" w14:textId="3677767E" w:rsidR="00DF1B4D" w:rsidRPr="00BD718A" w:rsidRDefault="00DF1B4D" w:rsidP="00DF1B4D">
      <w:pPr>
        <w:ind w:left="851" w:right="-631"/>
        <w:jc w:val="both"/>
        <w:rPr>
          <w:sz w:val="20"/>
          <w:szCs w:val="20"/>
        </w:rPr>
      </w:pPr>
      <w:r w:rsidRPr="00BD718A">
        <w:rPr>
          <w:sz w:val="20"/>
          <w:szCs w:val="20"/>
        </w:rPr>
        <w:t>Summary</w:t>
      </w:r>
    </w:p>
    <w:p w14:paraId="22B936C9" w14:textId="6B8DB84A" w:rsidR="00DF1B4D" w:rsidRPr="00BD718A" w:rsidRDefault="00DF1B4D" w:rsidP="00DF1B4D">
      <w:pPr>
        <w:ind w:left="851" w:right="-631"/>
        <w:jc w:val="both"/>
        <w:rPr>
          <w:sz w:val="20"/>
          <w:szCs w:val="20"/>
        </w:rPr>
      </w:pPr>
      <w:r w:rsidRPr="00BD718A">
        <w:rPr>
          <w:sz w:val="20"/>
          <w:szCs w:val="20"/>
        </w:rPr>
        <w:t>Current equipment and Infrastructure on the ORC</w:t>
      </w:r>
    </w:p>
    <w:p w14:paraId="5F99FCC1" w14:textId="77777777" w:rsidR="00DF1B4D" w:rsidRPr="00BD718A" w:rsidRDefault="00DF1B4D" w:rsidP="00DF1B4D">
      <w:pPr>
        <w:ind w:left="851" w:right="-631"/>
        <w:jc w:val="both"/>
        <w:rPr>
          <w:sz w:val="20"/>
          <w:szCs w:val="20"/>
        </w:rPr>
      </w:pPr>
      <w:r w:rsidRPr="00BD718A">
        <w:rPr>
          <w:sz w:val="20"/>
          <w:szCs w:val="20"/>
        </w:rPr>
        <w:t xml:space="preserve">Sorting and </w:t>
      </w:r>
      <w:proofErr w:type="spellStart"/>
      <w:r w:rsidRPr="00BD718A">
        <w:rPr>
          <w:sz w:val="20"/>
          <w:szCs w:val="20"/>
        </w:rPr>
        <w:t>Cytometry</w:t>
      </w:r>
      <w:proofErr w:type="spellEnd"/>
      <w:r w:rsidRPr="00BD718A">
        <w:rPr>
          <w:sz w:val="20"/>
          <w:szCs w:val="20"/>
        </w:rPr>
        <w:t xml:space="preserve"> needs</w:t>
      </w:r>
    </w:p>
    <w:p w14:paraId="6F0D7521" w14:textId="72536C5F" w:rsidR="00DF1B4D" w:rsidRPr="00BD718A" w:rsidRDefault="00DF1B4D" w:rsidP="00DF1B4D">
      <w:pPr>
        <w:ind w:left="851" w:right="-631"/>
        <w:jc w:val="both"/>
        <w:rPr>
          <w:sz w:val="20"/>
          <w:szCs w:val="20"/>
        </w:rPr>
      </w:pPr>
      <w:r w:rsidRPr="00BD718A">
        <w:rPr>
          <w:sz w:val="20"/>
          <w:szCs w:val="20"/>
        </w:rPr>
        <w:t>Current Limitations</w:t>
      </w:r>
    </w:p>
    <w:p w14:paraId="5BC37579" w14:textId="77777777" w:rsidR="00DF1B4D" w:rsidRPr="00BD718A" w:rsidRDefault="00DF1B4D" w:rsidP="00DF1B4D">
      <w:pPr>
        <w:ind w:left="851" w:right="-631"/>
        <w:jc w:val="both"/>
        <w:rPr>
          <w:sz w:val="20"/>
          <w:szCs w:val="20"/>
        </w:rPr>
      </w:pPr>
      <w:r w:rsidRPr="00BD718A">
        <w:rPr>
          <w:sz w:val="20"/>
          <w:szCs w:val="20"/>
        </w:rPr>
        <w:t>Recommendations</w:t>
      </w:r>
    </w:p>
    <w:p w14:paraId="3AF9C6C7" w14:textId="77777777" w:rsidR="00DF1B4D" w:rsidRPr="00BD718A" w:rsidRDefault="00DF1B4D" w:rsidP="00DF1B4D">
      <w:pPr>
        <w:ind w:left="1418" w:right="-631"/>
        <w:jc w:val="both"/>
        <w:rPr>
          <w:sz w:val="20"/>
          <w:szCs w:val="20"/>
        </w:rPr>
      </w:pPr>
      <w:r w:rsidRPr="00BD718A">
        <w:rPr>
          <w:sz w:val="20"/>
          <w:szCs w:val="20"/>
        </w:rPr>
        <w:t>Location</w:t>
      </w:r>
    </w:p>
    <w:p w14:paraId="17760E8C" w14:textId="77777777" w:rsidR="00DF1B4D" w:rsidRPr="00BD718A" w:rsidRDefault="00DF1B4D" w:rsidP="00DF1B4D">
      <w:pPr>
        <w:ind w:left="1418" w:right="-631"/>
        <w:jc w:val="both"/>
        <w:rPr>
          <w:sz w:val="20"/>
          <w:szCs w:val="20"/>
        </w:rPr>
      </w:pPr>
      <w:r w:rsidRPr="00BD718A">
        <w:rPr>
          <w:sz w:val="20"/>
          <w:szCs w:val="20"/>
        </w:rPr>
        <w:t>Management</w:t>
      </w:r>
    </w:p>
    <w:p w14:paraId="1ACB5C47" w14:textId="77777777" w:rsidR="00DF1B4D" w:rsidRPr="00BD718A" w:rsidRDefault="00DF1B4D" w:rsidP="00DF1B4D">
      <w:pPr>
        <w:ind w:left="1418" w:right="-631"/>
        <w:jc w:val="both"/>
        <w:rPr>
          <w:sz w:val="20"/>
          <w:szCs w:val="20"/>
        </w:rPr>
      </w:pPr>
      <w:r w:rsidRPr="00BD718A">
        <w:rPr>
          <w:sz w:val="20"/>
          <w:szCs w:val="20"/>
        </w:rPr>
        <w:t>Operation</w:t>
      </w:r>
    </w:p>
    <w:p w14:paraId="4C91ED46" w14:textId="77777777" w:rsidR="00DF1B4D" w:rsidRPr="00BD718A" w:rsidRDefault="00DF1B4D" w:rsidP="00DF1B4D">
      <w:pPr>
        <w:ind w:left="1418" w:right="-631"/>
        <w:jc w:val="both"/>
        <w:rPr>
          <w:sz w:val="20"/>
          <w:szCs w:val="20"/>
        </w:rPr>
      </w:pPr>
      <w:r w:rsidRPr="00BD718A">
        <w:rPr>
          <w:sz w:val="20"/>
          <w:szCs w:val="20"/>
        </w:rPr>
        <w:t>Equipment</w:t>
      </w:r>
    </w:p>
    <w:p w14:paraId="32E55619" w14:textId="77777777" w:rsidR="00DF1B4D" w:rsidRPr="00BD718A" w:rsidRDefault="00DF1B4D" w:rsidP="00DF1B4D">
      <w:pPr>
        <w:ind w:left="1418" w:right="-631"/>
        <w:jc w:val="both"/>
        <w:rPr>
          <w:sz w:val="20"/>
          <w:szCs w:val="20"/>
        </w:rPr>
      </w:pPr>
      <w:r w:rsidRPr="00BD718A">
        <w:rPr>
          <w:sz w:val="20"/>
          <w:szCs w:val="20"/>
        </w:rPr>
        <w:t xml:space="preserve">Costs </w:t>
      </w:r>
    </w:p>
    <w:p w14:paraId="20FCE559" w14:textId="40CCDF7B" w:rsidR="00DF1B4D" w:rsidRPr="00BD718A" w:rsidRDefault="00DF1B4D" w:rsidP="00DF1B4D">
      <w:pPr>
        <w:ind w:left="1418" w:right="-631"/>
        <w:jc w:val="both"/>
        <w:rPr>
          <w:sz w:val="20"/>
          <w:szCs w:val="20"/>
        </w:rPr>
      </w:pPr>
      <w:r w:rsidRPr="00BD718A">
        <w:rPr>
          <w:sz w:val="20"/>
          <w:szCs w:val="20"/>
        </w:rPr>
        <w:t>Funding</w:t>
      </w:r>
      <w:r w:rsidR="0083632B">
        <w:rPr>
          <w:sz w:val="20"/>
          <w:szCs w:val="20"/>
        </w:rPr>
        <w:t xml:space="preserve"> and sustainability</w:t>
      </w:r>
    </w:p>
    <w:p w14:paraId="20F74945" w14:textId="77777777" w:rsidR="00DF1B4D" w:rsidRPr="00BD718A" w:rsidRDefault="00DF1B4D" w:rsidP="00DF1B4D">
      <w:pPr>
        <w:ind w:right="-631"/>
        <w:jc w:val="both"/>
        <w:rPr>
          <w:rFonts w:ascii="Arial" w:hAnsi="Arial" w:cs="Arial"/>
          <w:sz w:val="20"/>
          <w:szCs w:val="20"/>
          <w:u w:val="single"/>
        </w:rPr>
      </w:pPr>
    </w:p>
    <w:p w14:paraId="4F572DBD" w14:textId="3D0223E4" w:rsidR="00BD718A" w:rsidRPr="00BD718A" w:rsidRDefault="00DF1B4D" w:rsidP="002A3E32">
      <w:pPr>
        <w:ind w:left="851" w:right="-631"/>
        <w:jc w:val="both"/>
        <w:rPr>
          <w:sz w:val="20"/>
          <w:szCs w:val="20"/>
        </w:rPr>
      </w:pPr>
      <w:r w:rsidRPr="00BD718A">
        <w:rPr>
          <w:sz w:val="20"/>
          <w:szCs w:val="20"/>
        </w:rPr>
        <w:t>Appendix I</w:t>
      </w:r>
      <w:r w:rsidR="00BD718A" w:rsidRPr="00BD718A">
        <w:rPr>
          <w:sz w:val="20"/>
          <w:szCs w:val="20"/>
        </w:rPr>
        <w:t xml:space="preserve">: </w:t>
      </w:r>
      <w:r w:rsidR="00C83BA7">
        <w:rPr>
          <w:sz w:val="20"/>
          <w:szCs w:val="20"/>
        </w:rPr>
        <w:t xml:space="preserve"> </w:t>
      </w:r>
      <w:r w:rsidR="00BD718A" w:rsidRPr="00BD718A">
        <w:rPr>
          <w:sz w:val="20"/>
          <w:szCs w:val="20"/>
        </w:rPr>
        <w:t xml:space="preserve">Major users of FACS equipment on the ORC from </w:t>
      </w:r>
      <w:proofErr w:type="gramStart"/>
      <w:r w:rsidR="00BD718A" w:rsidRPr="00BD718A">
        <w:rPr>
          <w:sz w:val="20"/>
          <w:szCs w:val="20"/>
        </w:rPr>
        <w:t>Summer</w:t>
      </w:r>
      <w:proofErr w:type="gramEnd"/>
      <w:r w:rsidR="00BD718A" w:rsidRPr="00BD718A">
        <w:rPr>
          <w:sz w:val="20"/>
          <w:szCs w:val="20"/>
        </w:rPr>
        <w:t xml:space="preserve"> 2013</w:t>
      </w:r>
    </w:p>
    <w:p w14:paraId="0ACFAA43" w14:textId="517343B9" w:rsidR="00DF1B4D" w:rsidRPr="00BD718A" w:rsidRDefault="00BD718A" w:rsidP="002A3E32">
      <w:pPr>
        <w:ind w:left="851" w:right="-631"/>
        <w:jc w:val="both"/>
        <w:rPr>
          <w:sz w:val="20"/>
          <w:szCs w:val="20"/>
        </w:rPr>
      </w:pPr>
      <w:r w:rsidRPr="00BD718A">
        <w:rPr>
          <w:sz w:val="20"/>
          <w:szCs w:val="20"/>
        </w:rPr>
        <w:t>Appendix II</w:t>
      </w:r>
      <w:r w:rsidR="00DF1B4D" w:rsidRPr="00BD718A">
        <w:rPr>
          <w:sz w:val="20"/>
          <w:szCs w:val="20"/>
        </w:rPr>
        <w:t xml:space="preserve">: </w:t>
      </w:r>
      <w:r w:rsidR="00497A45" w:rsidRPr="00BD718A">
        <w:rPr>
          <w:sz w:val="20"/>
          <w:szCs w:val="20"/>
        </w:rPr>
        <w:t xml:space="preserve">Inventory of </w:t>
      </w:r>
      <w:r w:rsidR="00DF1B4D" w:rsidRPr="00BD718A">
        <w:rPr>
          <w:sz w:val="20"/>
          <w:szCs w:val="20"/>
        </w:rPr>
        <w:t xml:space="preserve">FACS </w:t>
      </w:r>
      <w:r w:rsidR="00497A45" w:rsidRPr="00BD718A">
        <w:rPr>
          <w:sz w:val="20"/>
          <w:szCs w:val="20"/>
        </w:rPr>
        <w:t>e</w:t>
      </w:r>
      <w:r w:rsidR="00DF1B4D" w:rsidRPr="00BD718A">
        <w:rPr>
          <w:sz w:val="20"/>
          <w:szCs w:val="20"/>
        </w:rPr>
        <w:t>quipment currently on the ORC</w:t>
      </w:r>
    </w:p>
    <w:p w14:paraId="4A5CA7B1" w14:textId="77777777" w:rsidR="00DF1B4D" w:rsidRPr="00BD718A" w:rsidRDefault="00DF1B4D" w:rsidP="00CE5E83">
      <w:pPr>
        <w:ind w:right="-631"/>
        <w:jc w:val="both"/>
        <w:rPr>
          <w:sz w:val="20"/>
          <w:szCs w:val="20"/>
        </w:rPr>
      </w:pPr>
    </w:p>
    <w:p w14:paraId="1A0753DC" w14:textId="3776D92E" w:rsidR="00364DF9" w:rsidRPr="00BD718A" w:rsidRDefault="00364DF9" w:rsidP="00477351">
      <w:pPr>
        <w:ind w:left="-142" w:right="-631"/>
        <w:jc w:val="both"/>
        <w:rPr>
          <w:rFonts w:ascii="Arial" w:hAnsi="Arial" w:cs="Arial"/>
          <w:b/>
          <w:color w:val="943634" w:themeColor="accent2" w:themeShade="BF"/>
          <w:sz w:val="20"/>
          <w:szCs w:val="20"/>
        </w:rPr>
      </w:pPr>
      <w:r w:rsidRPr="00BD718A">
        <w:rPr>
          <w:rFonts w:ascii="Arial" w:hAnsi="Arial" w:cs="Arial"/>
          <w:b/>
          <w:color w:val="943634" w:themeColor="accent2" w:themeShade="BF"/>
          <w:sz w:val="20"/>
          <w:szCs w:val="20"/>
        </w:rPr>
        <w:t xml:space="preserve">Summary </w:t>
      </w:r>
    </w:p>
    <w:p w14:paraId="52ACD80C" w14:textId="308E167D" w:rsidR="000636AD" w:rsidRPr="00BD718A" w:rsidRDefault="00EA7AC3" w:rsidP="00836792">
      <w:pPr>
        <w:ind w:right="-631"/>
        <w:jc w:val="both"/>
        <w:rPr>
          <w:sz w:val="20"/>
          <w:szCs w:val="20"/>
        </w:rPr>
      </w:pPr>
      <w:r w:rsidRPr="00BD718A">
        <w:rPr>
          <w:sz w:val="20"/>
          <w:szCs w:val="20"/>
        </w:rPr>
        <w:t xml:space="preserve">World-class </w:t>
      </w:r>
      <w:r w:rsidR="0021095D" w:rsidRPr="00BD718A">
        <w:rPr>
          <w:sz w:val="20"/>
          <w:szCs w:val="20"/>
        </w:rPr>
        <w:t>FACS</w:t>
      </w:r>
      <w:r w:rsidR="008D4524" w:rsidRPr="00BD718A">
        <w:rPr>
          <w:sz w:val="20"/>
          <w:szCs w:val="20"/>
        </w:rPr>
        <w:t xml:space="preserve"> (</w:t>
      </w:r>
      <w:r w:rsidR="0021095D" w:rsidRPr="00BD718A">
        <w:rPr>
          <w:sz w:val="20"/>
          <w:szCs w:val="20"/>
        </w:rPr>
        <w:t xml:space="preserve">cell sorting and </w:t>
      </w:r>
      <w:proofErr w:type="spellStart"/>
      <w:r w:rsidR="0021095D" w:rsidRPr="00BD718A">
        <w:rPr>
          <w:sz w:val="20"/>
          <w:szCs w:val="20"/>
        </w:rPr>
        <w:t>cytometry</w:t>
      </w:r>
      <w:proofErr w:type="spellEnd"/>
      <w:r w:rsidR="008D4524" w:rsidRPr="00BD718A">
        <w:rPr>
          <w:sz w:val="20"/>
          <w:szCs w:val="20"/>
        </w:rPr>
        <w:t>)</w:t>
      </w:r>
      <w:r w:rsidR="0021095D" w:rsidRPr="00BD718A">
        <w:rPr>
          <w:sz w:val="20"/>
          <w:szCs w:val="20"/>
        </w:rPr>
        <w:t xml:space="preserve"> is essential for internationally competitive </w:t>
      </w:r>
      <w:r w:rsidR="009D730C" w:rsidRPr="00BD718A">
        <w:rPr>
          <w:sz w:val="20"/>
          <w:szCs w:val="20"/>
        </w:rPr>
        <w:t xml:space="preserve">biomedical </w:t>
      </w:r>
      <w:r w:rsidR="0021095D" w:rsidRPr="00BD718A">
        <w:rPr>
          <w:sz w:val="20"/>
          <w:szCs w:val="20"/>
        </w:rPr>
        <w:t>science. It is especially crucial in immunology, but also is increasing</w:t>
      </w:r>
      <w:r w:rsidR="000636AD" w:rsidRPr="00BD718A">
        <w:rPr>
          <w:sz w:val="20"/>
          <w:szCs w:val="20"/>
        </w:rPr>
        <w:t>ly</w:t>
      </w:r>
      <w:r w:rsidR="0021095D" w:rsidRPr="00BD718A">
        <w:rPr>
          <w:sz w:val="20"/>
          <w:szCs w:val="20"/>
        </w:rPr>
        <w:t xml:space="preserve"> used in studies of </w:t>
      </w:r>
      <w:proofErr w:type="spellStart"/>
      <w:r w:rsidR="0021095D" w:rsidRPr="00BD718A">
        <w:rPr>
          <w:sz w:val="20"/>
          <w:szCs w:val="20"/>
        </w:rPr>
        <w:t>tumour</w:t>
      </w:r>
      <w:proofErr w:type="spellEnd"/>
      <w:r w:rsidR="0021095D" w:rsidRPr="00BD718A">
        <w:rPr>
          <w:sz w:val="20"/>
          <w:szCs w:val="20"/>
        </w:rPr>
        <w:t xml:space="preserve"> heterogeneity</w:t>
      </w:r>
      <w:r w:rsidRPr="00BD718A">
        <w:rPr>
          <w:sz w:val="20"/>
          <w:szCs w:val="20"/>
        </w:rPr>
        <w:t>,</w:t>
      </w:r>
      <w:r w:rsidR="0021095D" w:rsidRPr="00BD718A">
        <w:rPr>
          <w:sz w:val="20"/>
          <w:szCs w:val="20"/>
        </w:rPr>
        <w:t xml:space="preserve"> and in genetic and small molecule screening. Althou</w:t>
      </w:r>
      <w:r w:rsidRPr="00BD718A">
        <w:rPr>
          <w:sz w:val="20"/>
          <w:szCs w:val="20"/>
        </w:rPr>
        <w:t>gh Oxford has a</w:t>
      </w:r>
      <w:r w:rsidR="00DF1B4D" w:rsidRPr="00BD718A">
        <w:rPr>
          <w:sz w:val="20"/>
          <w:szCs w:val="20"/>
        </w:rPr>
        <w:t xml:space="preserve">n excellent </w:t>
      </w:r>
      <w:r w:rsidR="0021095D" w:rsidRPr="00BD718A">
        <w:rPr>
          <w:sz w:val="20"/>
          <w:szCs w:val="20"/>
        </w:rPr>
        <w:t xml:space="preserve">FACS facility based at the </w:t>
      </w:r>
      <w:proofErr w:type="spellStart"/>
      <w:r w:rsidR="001C24E8">
        <w:rPr>
          <w:sz w:val="20"/>
          <w:szCs w:val="20"/>
        </w:rPr>
        <w:t>Weatherall</w:t>
      </w:r>
      <w:proofErr w:type="spellEnd"/>
      <w:r w:rsidR="001C24E8">
        <w:rPr>
          <w:sz w:val="20"/>
          <w:szCs w:val="20"/>
        </w:rPr>
        <w:t xml:space="preserve"> Institute for Molecular Medicine (</w:t>
      </w:r>
      <w:r w:rsidR="0021095D" w:rsidRPr="00BD718A">
        <w:rPr>
          <w:sz w:val="20"/>
          <w:szCs w:val="20"/>
        </w:rPr>
        <w:t>WIMM</w:t>
      </w:r>
      <w:r w:rsidR="001C24E8">
        <w:rPr>
          <w:sz w:val="20"/>
          <w:szCs w:val="20"/>
        </w:rPr>
        <w:t>)</w:t>
      </w:r>
      <w:r w:rsidR="0021095D" w:rsidRPr="00BD718A">
        <w:rPr>
          <w:sz w:val="20"/>
          <w:szCs w:val="20"/>
        </w:rPr>
        <w:t xml:space="preserve">, the Old Road Campus (ORC) </w:t>
      </w:r>
      <w:r w:rsidR="009D730C" w:rsidRPr="00BD718A">
        <w:rPr>
          <w:sz w:val="20"/>
          <w:szCs w:val="20"/>
        </w:rPr>
        <w:t xml:space="preserve">currently </w:t>
      </w:r>
      <w:r w:rsidR="0021095D" w:rsidRPr="00BD718A">
        <w:rPr>
          <w:sz w:val="20"/>
          <w:szCs w:val="20"/>
        </w:rPr>
        <w:t>has limited capacity</w:t>
      </w:r>
      <w:r w:rsidR="00DF1B4D" w:rsidRPr="00BD718A">
        <w:rPr>
          <w:sz w:val="20"/>
          <w:szCs w:val="20"/>
        </w:rPr>
        <w:t>,</w:t>
      </w:r>
      <w:r w:rsidRPr="00BD718A">
        <w:rPr>
          <w:sz w:val="20"/>
          <w:szCs w:val="20"/>
        </w:rPr>
        <w:t xml:space="preserve"> and lack of investment and aging equipment has </w:t>
      </w:r>
      <w:r w:rsidR="0021095D" w:rsidRPr="00BD718A">
        <w:rPr>
          <w:sz w:val="20"/>
          <w:szCs w:val="20"/>
        </w:rPr>
        <w:t>reduced international competitiveness.</w:t>
      </w:r>
      <w:r w:rsidRPr="00BD718A">
        <w:rPr>
          <w:sz w:val="20"/>
          <w:szCs w:val="20"/>
        </w:rPr>
        <w:t xml:space="preserve"> With transfer of groups with strong interests in immunology from the WIMM to the ORC, the construction of the </w:t>
      </w:r>
      <w:r w:rsidR="001C24E8">
        <w:rPr>
          <w:sz w:val="20"/>
          <w:szCs w:val="20"/>
        </w:rPr>
        <w:t>Target Discovery Institute (</w:t>
      </w:r>
      <w:r w:rsidRPr="00BD718A">
        <w:rPr>
          <w:sz w:val="20"/>
          <w:szCs w:val="20"/>
        </w:rPr>
        <w:t>TDI</w:t>
      </w:r>
      <w:r w:rsidR="001C24E8">
        <w:rPr>
          <w:sz w:val="20"/>
          <w:szCs w:val="20"/>
        </w:rPr>
        <w:t>)</w:t>
      </w:r>
      <w:r w:rsidR="008D4524" w:rsidRPr="00BD718A">
        <w:rPr>
          <w:sz w:val="20"/>
          <w:szCs w:val="20"/>
        </w:rPr>
        <w:t xml:space="preserve"> </w:t>
      </w:r>
      <w:proofErr w:type="gramStart"/>
      <w:r w:rsidR="008D4524" w:rsidRPr="00BD718A">
        <w:rPr>
          <w:sz w:val="20"/>
          <w:szCs w:val="20"/>
        </w:rPr>
        <w:t>building</w:t>
      </w:r>
      <w:r w:rsidRPr="00BD718A">
        <w:rPr>
          <w:sz w:val="20"/>
          <w:szCs w:val="20"/>
        </w:rPr>
        <w:t>,</w:t>
      </w:r>
      <w:proofErr w:type="gramEnd"/>
      <w:r w:rsidRPr="00BD718A">
        <w:rPr>
          <w:sz w:val="20"/>
          <w:szCs w:val="20"/>
        </w:rPr>
        <w:t xml:space="preserve"> and the arrival of the </w:t>
      </w:r>
      <w:r w:rsidR="002F376D">
        <w:rPr>
          <w:sz w:val="20"/>
          <w:szCs w:val="20"/>
        </w:rPr>
        <w:t xml:space="preserve">Kennedy </w:t>
      </w:r>
      <w:r w:rsidR="002F376D" w:rsidRPr="00BD718A">
        <w:rPr>
          <w:sz w:val="20"/>
          <w:szCs w:val="20"/>
        </w:rPr>
        <w:t>Institute</w:t>
      </w:r>
      <w:r w:rsidR="002F376D">
        <w:rPr>
          <w:sz w:val="20"/>
          <w:szCs w:val="20"/>
        </w:rPr>
        <w:t xml:space="preserve"> of Rheumatology (KIR)</w:t>
      </w:r>
      <w:r w:rsidRPr="00BD718A">
        <w:rPr>
          <w:sz w:val="20"/>
          <w:szCs w:val="20"/>
        </w:rPr>
        <w:t xml:space="preserve">, there is an increasing </w:t>
      </w:r>
      <w:r w:rsidR="00B97BA1">
        <w:rPr>
          <w:sz w:val="20"/>
          <w:szCs w:val="20"/>
        </w:rPr>
        <w:t xml:space="preserve">and urgent </w:t>
      </w:r>
      <w:r w:rsidRPr="00BD718A">
        <w:rPr>
          <w:sz w:val="20"/>
          <w:szCs w:val="20"/>
        </w:rPr>
        <w:t>requirement for world-class FACS facilities on the ORC</w:t>
      </w:r>
      <w:r w:rsidR="000636AD" w:rsidRPr="00BD718A">
        <w:rPr>
          <w:sz w:val="20"/>
          <w:szCs w:val="20"/>
        </w:rPr>
        <w:t>.</w:t>
      </w:r>
    </w:p>
    <w:p w14:paraId="42CB9FCE" w14:textId="59023F60" w:rsidR="00DF1B4D" w:rsidRPr="00BD718A" w:rsidRDefault="000636AD" w:rsidP="00DF1B4D">
      <w:pPr>
        <w:ind w:right="-631" w:firstLine="284"/>
        <w:jc w:val="both"/>
        <w:rPr>
          <w:sz w:val="20"/>
          <w:szCs w:val="20"/>
        </w:rPr>
      </w:pPr>
      <w:r w:rsidRPr="00BD718A">
        <w:rPr>
          <w:sz w:val="20"/>
          <w:szCs w:val="20"/>
        </w:rPr>
        <w:t xml:space="preserve"> A review of current facilities has been undertaken, and </w:t>
      </w:r>
      <w:r w:rsidR="00CE7A68" w:rsidRPr="00BD718A">
        <w:rPr>
          <w:sz w:val="20"/>
          <w:szCs w:val="20"/>
        </w:rPr>
        <w:t xml:space="preserve">open </w:t>
      </w:r>
      <w:r w:rsidRPr="00BD718A">
        <w:rPr>
          <w:sz w:val="20"/>
          <w:szCs w:val="20"/>
        </w:rPr>
        <w:t xml:space="preserve">discussions </w:t>
      </w:r>
      <w:r w:rsidR="00CE7A68" w:rsidRPr="00BD718A">
        <w:rPr>
          <w:sz w:val="20"/>
          <w:szCs w:val="20"/>
        </w:rPr>
        <w:t xml:space="preserve">were conducted with as many major users as possible, </w:t>
      </w:r>
      <w:r w:rsidR="00DF1B4D" w:rsidRPr="00BD718A">
        <w:rPr>
          <w:sz w:val="20"/>
          <w:szCs w:val="20"/>
        </w:rPr>
        <w:t xml:space="preserve">including The Jenner Institute, </w:t>
      </w:r>
      <w:r w:rsidR="00FE6475">
        <w:rPr>
          <w:sz w:val="20"/>
          <w:szCs w:val="20"/>
        </w:rPr>
        <w:t>Oxford Center for Diabetes, Endocrinology and Metabolism (</w:t>
      </w:r>
      <w:r w:rsidR="00DF1B4D" w:rsidRPr="00BD718A">
        <w:rPr>
          <w:sz w:val="20"/>
          <w:szCs w:val="20"/>
        </w:rPr>
        <w:t>OCDEM</w:t>
      </w:r>
      <w:r w:rsidR="00FE6475">
        <w:rPr>
          <w:sz w:val="20"/>
          <w:szCs w:val="20"/>
        </w:rPr>
        <w:t>)</w:t>
      </w:r>
      <w:r w:rsidR="00DF1B4D" w:rsidRPr="00BD718A">
        <w:rPr>
          <w:sz w:val="20"/>
          <w:szCs w:val="20"/>
        </w:rPr>
        <w:t xml:space="preserve">, The </w:t>
      </w:r>
      <w:r w:rsidR="001C24E8">
        <w:rPr>
          <w:sz w:val="20"/>
          <w:szCs w:val="20"/>
        </w:rPr>
        <w:t>KIR</w:t>
      </w:r>
      <w:r w:rsidR="00DF1B4D" w:rsidRPr="00BD718A">
        <w:rPr>
          <w:sz w:val="20"/>
          <w:szCs w:val="20"/>
        </w:rPr>
        <w:t xml:space="preserve">, Oncology, groups migrating </w:t>
      </w:r>
      <w:r w:rsidR="009711B5">
        <w:rPr>
          <w:sz w:val="20"/>
          <w:szCs w:val="20"/>
        </w:rPr>
        <w:t xml:space="preserve">to the ORC </w:t>
      </w:r>
      <w:r w:rsidR="00DF1B4D" w:rsidRPr="00BD718A">
        <w:rPr>
          <w:sz w:val="20"/>
          <w:szCs w:val="20"/>
        </w:rPr>
        <w:t>from the WIMM,</w:t>
      </w:r>
      <w:r w:rsidRPr="00BD718A">
        <w:rPr>
          <w:sz w:val="20"/>
          <w:szCs w:val="20"/>
        </w:rPr>
        <w:t xml:space="preserve"> </w:t>
      </w:r>
      <w:r w:rsidR="001C24E8">
        <w:rPr>
          <w:sz w:val="20"/>
          <w:szCs w:val="20"/>
        </w:rPr>
        <w:t xml:space="preserve">users located in the Centre for Cellular and Molecular Physiology (CCMP) and the </w:t>
      </w:r>
      <w:proofErr w:type="spellStart"/>
      <w:r w:rsidR="001C24E8">
        <w:rPr>
          <w:sz w:val="20"/>
          <w:szCs w:val="20"/>
        </w:rPr>
        <w:t>Wellcome</w:t>
      </w:r>
      <w:proofErr w:type="spellEnd"/>
      <w:r w:rsidR="001C24E8">
        <w:rPr>
          <w:sz w:val="20"/>
          <w:szCs w:val="20"/>
        </w:rPr>
        <w:t xml:space="preserve"> Trust Centre for Human Genetics (WTCHG) </w:t>
      </w:r>
      <w:r w:rsidR="00DF1B4D" w:rsidRPr="00BD718A">
        <w:rPr>
          <w:sz w:val="20"/>
          <w:szCs w:val="20"/>
        </w:rPr>
        <w:t>and others</w:t>
      </w:r>
      <w:r w:rsidR="00CE7A68" w:rsidRPr="00BD718A">
        <w:rPr>
          <w:sz w:val="20"/>
          <w:szCs w:val="20"/>
        </w:rPr>
        <w:t xml:space="preserve">. These discussions have </w:t>
      </w:r>
      <w:r w:rsidR="00DF1B4D" w:rsidRPr="00BD718A">
        <w:rPr>
          <w:sz w:val="20"/>
          <w:szCs w:val="20"/>
        </w:rPr>
        <w:t>led to the principle recommendation that a world-class FACS facility be established</w:t>
      </w:r>
      <w:r w:rsidR="00CE7A68" w:rsidRPr="00BD718A">
        <w:rPr>
          <w:sz w:val="20"/>
          <w:szCs w:val="20"/>
        </w:rPr>
        <w:t xml:space="preserve"> on campus, </w:t>
      </w:r>
      <w:r w:rsidR="001C24E8">
        <w:rPr>
          <w:sz w:val="20"/>
          <w:szCs w:val="20"/>
        </w:rPr>
        <w:t>ideally</w:t>
      </w:r>
      <w:r w:rsidR="001C24E8" w:rsidRPr="00BD718A">
        <w:rPr>
          <w:sz w:val="20"/>
          <w:szCs w:val="20"/>
        </w:rPr>
        <w:t xml:space="preserve"> </w:t>
      </w:r>
      <w:r w:rsidR="00DF1B4D" w:rsidRPr="00BD718A">
        <w:rPr>
          <w:sz w:val="20"/>
          <w:szCs w:val="20"/>
        </w:rPr>
        <w:t>in the new TDI building</w:t>
      </w:r>
      <w:r w:rsidR="00C83BA7">
        <w:rPr>
          <w:sz w:val="20"/>
          <w:szCs w:val="20"/>
        </w:rPr>
        <w:t xml:space="preserve"> should space be </w:t>
      </w:r>
      <w:proofErr w:type="gramStart"/>
      <w:r w:rsidR="00C83BA7">
        <w:rPr>
          <w:sz w:val="20"/>
          <w:szCs w:val="20"/>
        </w:rPr>
        <w:t>available</w:t>
      </w:r>
      <w:r w:rsidR="00CE7A68" w:rsidRPr="00BD718A">
        <w:rPr>
          <w:sz w:val="20"/>
          <w:szCs w:val="20"/>
        </w:rPr>
        <w:t>,</w:t>
      </w:r>
      <w:proofErr w:type="gramEnd"/>
      <w:r w:rsidR="008D4524" w:rsidRPr="00BD718A">
        <w:rPr>
          <w:sz w:val="20"/>
          <w:szCs w:val="20"/>
        </w:rPr>
        <w:t xml:space="preserve"> and </w:t>
      </w:r>
      <w:r w:rsidR="009D730C" w:rsidRPr="00BD718A">
        <w:rPr>
          <w:sz w:val="20"/>
          <w:szCs w:val="20"/>
        </w:rPr>
        <w:t xml:space="preserve">effectively </w:t>
      </w:r>
      <w:r w:rsidR="008D4524" w:rsidRPr="00BD718A">
        <w:rPr>
          <w:sz w:val="20"/>
          <w:szCs w:val="20"/>
        </w:rPr>
        <w:t>coordinated with the FACS facilities within the Kennedy Institute</w:t>
      </w:r>
      <w:r w:rsidR="009711B5">
        <w:rPr>
          <w:sz w:val="20"/>
          <w:szCs w:val="20"/>
        </w:rPr>
        <w:t xml:space="preserve"> by establ</w:t>
      </w:r>
      <w:r w:rsidR="00966235">
        <w:rPr>
          <w:sz w:val="20"/>
          <w:szCs w:val="20"/>
        </w:rPr>
        <w:t>ishing a campus-wide user group</w:t>
      </w:r>
      <w:r w:rsidR="00DF1B4D" w:rsidRPr="00BD718A">
        <w:rPr>
          <w:sz w:val="20"/>
          <w:szCs w:val="20"/>
        </w:rPr>
        <w:t xml:space="preserve">. </w:t>
      </w:r>
      <w:r w:rsidR="002F376D">
        <w:rPr>
          <w:sz w:val="20"/>
          <w:szCs w:val="20"/>
        </w:rPr>
        <w:t>Prof. Mike Dustin, who will join the KIR in September</w:t>
      </w:r>
      <w:r w:rsidR="005544D1">
        <w:rPr>
          <w:sz w:val="20"/>
          <w:szCs w:val="20"/>
        </w:rPr>
        <w:t>, would be willing to chair such a user group and has experience with chairing a similar user group that coordinated facilities across NYU Medical Center.</w:t>
      </w:r>
    </w:p>
    <w:p w14:paraId="65768D8E" w14:textId="5F78D754" w:rsidR="006739F2" w:rsidRPr="00BD718A" w:rsidRDefault="00DF1B4D" w:rsidP="00DF1B4D">
      <w:pPr>
        <w:ind w:right="-631" w:firstLine="284"/>
        <w:jc w:val="both"/>
        <w:rPr>
          <w:sz w:val="20"/>
          <w:szCs w:val="20"/>
        </w:rPr>
      </w:pPr>
      <w:r w:rsidRPr="00BD718A">
        <w:rPr>
          <w:sz w:val="20"/>
          <w:szCs w:val="20"/>
        </w:rPr>
        <w:t>Details of the facil</w:t>
      </w:r>
      <w:r w:rsidR="004A1A91" w:rsidRPr="00BD718A">
        <w:rPr>
          <w:sz w:val="20"/>
          <w:szCs w:val="20"/>
        </w:rPr>
        <w:t>i</w:t>
      </w:r>
      <w:r w:rsidRPr="00BD718A">
        <w:rPr>
          <w:sz w:val="20"/>
          <w:szCs w:val="20"/>
        </w:rPr>
        <w:t>ties audit and recommendations in detail are outlined below</w:t>
      </w:r>
      <w:r w:rsidR="00355942" w:rsidRPr="00BD718A">
        <w:rPr>
          <w:sz w:val="20"/>
          <w:szCs w:val="20"/>
        </w:rPr>
        <w:t xml:space="preserve">. </w:t>
      </w:r>
    </w:p>
    <w:p w14:paraId="2628F012" w14:textId="77777777" w:rsidR="00364DF9" w:rsidRPr="00BD718A" w:rsidRDefault="00364DF9" w:rsidP="00836792">
      <w:pPr>
        <w:ind w:right="-631"/>
        <w:jc w:val="both"/>
        <w:rPr>
          <w:sz w:val="20"/>
          <w:szCs w:val="20"/>
        </w:rPr>
      </w:pPr>
    </w:p>
    <w:p w14:paraId="00429EAF" w14:textId="783C931C" w:rsidR="00CE7A68" w:rsidRPr="00BD718A" w:rsidRDefault="00543686" w:rsidP="00B84B21">
      <w:pPr>
        <w:ind w:left="-142" w:right="-631"/>
        <w:jc w:val="both"/>
        <w:rPr>
          <w:rFonts w:ascii="Arial" w:hAnsi="Arial" w:cs="Arial"/>
          <w:b/>
          <w:color w:val="943634" w:themeColor="accent2" w:themeShade="BF"/>
          <w:sz w:val="20"/>
          <w:szCs w:val="20"/>
        </w:rPr>
      </w:pPr>
      <w:r w:rsidRPr="00BD718A">
        <w:rPr>
          <w:rFonts w:ascii="Arial" w:hAnsi="Arial" w:cs="Arial"/>
          <w:b/>
          <w:color w:val="943634" w:themeColor="accent2" w:themeShade="BF"/>
          <w:sz w:val="20"/>
          <w:szCs w:val="20"/>
        </w:rPr>
        <w:t xml:space="preserve">Current </w:t>
      </w:r>
      <w:r w:rsidR="00364DF9" w:rsidRPr="00BD718A">
        <w:rPr>
          <w:rFonts w:ascii="Arial" w:hAnsi="Arial" w:cs="Arial"/>
          <w:b/>
          <w:color w:val="943634" w:themeColor="accent2" w:themeShade="BF"/>
          <w:sz w:val="20"/>
          <w:szCs w:val="20"/>
        </w:rPr>
        <w:t xml:space="preserve">Equipment and Infrastructure </w:t>
      </w:r>
      <w:r w:rsidRPr="00BD718A">
        <w:rPr>
          <w:rFonts w:ascii="Arial" w:hAnsi="Arial" w:cs="Arial"/>
          <w:b/>
          <w:color w:val="943634" w:themeColor="accent2" w:themeShade="BF"/>
          <w:sz w:val="20"/>
          <w:szCs w:val="20"/>
        </w:rPr>
        <w:t>on the ORC</w:t>
      </w:r>
    </w:p>
    <w:p w14:paraId="7C3CD9A9" w14:textId="0A91007A" w:rsidR="00364DF9" w:rsidRPr="00BD718A" w:rsidRDefault="00364DF9" w:rsidP="00836792">
      <w:pPr>
        <w:ind w:right="-631"/>
        <w:jc w:val="both"/>
        <w:rPr>
          <w:sz w:val="20"/>
          <w:szCs w:val="20"/>
        </w:rPr>
      </w:pPr>
      <w:r w:rsidRPr="00BD718A">
        <w:rPr>
          <w:sz w:val="20"/>
          <w:szCs w:val="20"/>
        </w:rPr>
        <w:t>An inventory of FACS</w:t>
      </w:r>
      <w:r w:rsidR="00F543C5" w:rsidRPr="00BD718A">
        <w:rPr>
          <w:sz w:val="20"/>
          <w:szCs w:val="20"/>
        </w:rPr>
        <w:t xml:space="preserve"> and</w:t>
      </w:r>
      <w:r w:rsidRPr="00BD718A">
        <w:rPr>
          <w:sz w:val="20"/>
          <w:szCs w:val="20"/>
        </w:rPr>
        <w:t xml:space="preserve"> flow </w:t>
      </w:r>
      <w:proofErr w:type="spellStart"/>
      <w:r w:rsidRPr="00BD718A">
        <w:rPr>
          <w:sz w:val="20"/>
          <w:szCs w:val="20"/>
        </w:rPr>
        <w:t>cytometry</w:t>
      </w:r>
      <w:proofErr w:type="spellEnd"/>
      <w:r w:rsidRPr="00BD718A">
        <w:rPr>
          <w:sz w:val="20"/>
          <w:szCs w:val="20"/>
        </w:rPr>
        <w:t xml:space="preserve"> for the ORC is provided in Appendix </w:t>
      </w:r>
      <w:r w:rsidR="009711B5">
        <w:rPr>
          <w:sz w:val="20"/>
          <w:szCs w:val="20"/>
        </w:rPr>
        <w:t>II</w:t>
      </w:r>
      <w:r w:rsidR="003E3711" w:rsidRPr="00BD718A">
        <w:rPr>
          <w:sz w:val="20"/>
          <w:szCs w:val="20"/>
        </w:rPr>
        <w:t>.</w:t>
      </w:r>
      <w:r w:rsidR="00F543C5" w:rsidRPr="00BD718A">
        <w:rPr>
          <w:sz w:val="20"/>
          <w:szCs w:val="20"/>
        </w:rPr>
        <w:t xml:space="preserve"> The Kennedy Institute’s </w:t>
      </w:r>
      <w:proofErr w:type="spellStart"/>
      <w:r w:rsidR="00F543C5" w:rsidRPr="00BD718A">
        <w:rPr>
          <w:sz w:val="20"/>
          <w:szCs w:val="20"/>
        </w:rPr>
        <w:t>C</w:t>
      </w:r>
      <w:r w:rsidR="00CE7A68" w:rsidRPr="00BD718A">
        <w:rPr>
          <w:sz w:val="20"/>
          <w:szCs w:val="20"/>
        </w:rPr>
        <w:t>yto</w:t>
      </w:r>
      <w:r w:rsidR="00F543C5" w:rsidRPr="00BD718A">
        <w:rPr>
          <w:sz w:val="20"/>
          <w:szCs w:val="20"/>
        </w:rPr>
        <w:t>F</w:t>
      </w:r>
      <w:proofErr w:type="spellEnd"/>
      <w:r w:rsidR="00F543C5" w:rsidRPr="00BD718A">
        <w:rPr>
          <w:sz w:val="20"/>
          <w:szCs w:val="20"/>
        </w:rPr>
        <w:t xml:space="preserve"> Mass cytometer is located in the </w:t>
      </w:r>
      <w:proofErr w:type="spellStart"/>
      <w:r w:rsidR="00F543C5" w:rsidRPr="00BD718A">
        <w:rPr>
          <w:sz w:val="20"/>
          <w:szCs w:val="20"/>
        </w:rPr>
        <w:t>Botnar</w:t>
      </w:r>
      <w:proofErr w:type="spellEnd"/>
      <w:r w:rsidR="00FE6475">
        <w:rPr>
          <w:sz w:val="20"/>
          <w:szCs w:val="20"/>
        </w:rPr>
        <w:t xml:space="preserve"> </w:t>
      </w:r>
      <w:proofErr w:type="gramStart"/>
      <w:r w:rsidR="00FE6475">
        <w:rPr>
          <w:sz w:val="20"/>
          <w:szCs w:val="20"/>
        </w:rPr>
        <w:t>Institute</w:t>
      </w:r>
      <w:r w:rsidR="00012469">
        <w:rPr>
          <w:sz w:val="20"/>
          <w:szCs w:val="20"/>
        </w:rPr>
        <w:t>,</w:t>
      </w:r>
      <w:proofErr w:type="gramEnd"/>
      <w:r w:rsidR="00FE6475">
        <w:rPr>
          <w:sz w:val="20"/>
          <w:szCs w:val="20"/>
        </w:rPr>
        <w:t xml:space="preserve"> about 10 </w:t>
      </w:r>
      <w:proofErr w:type="spellStart"/>
      <w:r w:rsidR="00FE6475">
        <w:rPr>
          <w:sz w:val="20"/>
          <w:szCs w:val="20"/>
        </w:rPr>
        <w:t>minutes walk</w:t>
      </w:r>
      <w:proofErr w:type="spellEnd"/>
      <w:r w:rsidR="00FE6475">
        <w:rPr>
          <w:sz w:val="20"/>
          <w:szCs w:val="20"/>
        </w:rPr>
        <w:t xml:space="preserve"> from the ORC</w:t>
      </w:r>
      <w:r w:rsidR="00F543C5" w:rsidRPr="00BD718A">
        <w:rPr>
          <w:sz w:val="20"/>
          <w:szCs w:val="20"/>
        </w:rPr>
        <w:t>.</w:t>
      </w:r>
    </w:p>
    <w:p w14:paraId="457717E3" w14:textId="77777777" w:rsidR="00364DF9" w:rsidRPr="00BD718A" w:rsidRDefault="00364DF9" w:rsidP="00836792">
      <w:pPr>
        <w:ind w:right="-631"/>
        <w:jc w:val="both"/>
        <w:rPr>
          <w:sz w:val="20"/>
          <w:szCs w:val="20"/>
        </w:rPr>
      </w:pPr>
    </w:p>
    <w:p w14:paraId="04DC4419" w14:textId="23D21587" w:rsidR="00364DF9" w:rsidRPr="00BD718A" w:rsidRDefault="00364DF9" w:rsidP="00836792">
      <w:pPr>
        <w:ind w:right="-631"/>
        <w:jc w:val="both"/>
        <w:rPr>
          <w:sz w:val="20"/>
          <w:szCs w:val="20"/>
        </w:rPr>
      </w:pPr>
      <w:r w:rsidRPr="00BD718A">
        <w:rPr>
          <w:sz w:val="20"/>
          <w:szCs w:val="20"/>
        </w:rPr>
        <w:t xml:space="preserve">Currently two cell sorting services are provided on the </w:t>
      </w:r>
      <w:r w:rsidR="002C2797">
        <w:rPr>
          <w:sz w:val="20"/>
          <w:szCs w:val="20"/>
        </w:rPr>
        <w:t>ORC</w:t>
      </w:r>
      <w:r w:rsidR="00B84B21">
        <w:rPr>
          <w:sz w:val="20"/>
          <w:szCs w:val="20"/>
        </w:rPr>
        <w:t>,</w:t>
      </w:r>
      <w:r w:rsidR="006C1522" w:rsidRPr="00BD718A">
        <w:rPr>
          <w:sz w:val="20"/>
          <w:szCs w:val="20"/>
        </w:rPr>
        <w:t xml:space="preserve"> and a third will be </w:t>
      </w:r>
      <w:r w:rsidR="00B84B21">
        <w:rPr>
          <w:sz w:val="20"/>
          <w:szCs w:val="20"/>
        </w:rPr>
        <w:t>established</w:t>
      </w:r>
      <w:r w:rsidR="006C1522" w:rsidRPr="00BD718A">
        <w:rPr>
          <w:sz w:val="20"/>
          <w:szCs w:val="20"/>
        </w:rPr>
        <w:t xml:space="preserve"> when the </w:t>
      </w:r>
      <w:r w:rsidR="00D612C6">
        <w:rPr>
          <w:sz w:val="20"/>
          <w:szCs w:val="20"/>
        </w:rPr>
        <w:t>KIR</w:t>
      </w:r>
      <w:r w:rsidR="006C1522" w:rsidRPr="00BD718A">
        <w:rPr>
          <w:sz w:val="20"/>
          <w:szCs w:val="20"/>
        </w:rPr>
        <w:t xml:space="preserve"> re</w:t>
      </w:r>
      <w:r w:rsidR="00CE7A68" w:rsidRPr="00BD718A">
        <w:rPr>
          <w:sz w:val="20"/>
          <w:szCs w:val="20"/>
        </w:rPr>
        <w:t>-</w:t>
      </w:r>
      <w:r w:rsidR="006C1522" w:rsidRPr="00BD718A">
        <w:rPr>
          <w:sz w:val="20"/>
          <w:szCs w:val="20"/>
        </w:rPr>
        <w:t>locate</w:t>
      </w:r>
      <w:r w:rsidR="00D612C6">
        <w:rPr>
          <w:sz w:val="20"/>
          <w:szCs w:val="20"/>
        </w:rPr>
        <w:t>s</w:t>
      </w:r>
      <w:r w:rsidR="006C1522" w:rsidRPr="00BD718A">
        <w:rPr>
          <w:sz w:val="20"/>
          <w:szCs w:val="20"/>
        </w:rPr>
        <w:t xml:space="preserve"> from London</w:t>
      </w:r>
      <w:r w:rsidRPr="00BD718A">
        <w:rPr>
          <w:sz w:val="20"/>
          <w:szCs w:val="20"/>
        </w:rPr>
        <w:t>:</w:t>
      </w:r>
    </w:p>
    <w:p w14:paraId="112D2463" w14:textId="77777777" w:rsidR="006C1522" w:rsidRPr="00BD718A" w:rsidRDefault="006C1522" w:rsidP="00836792">
      <w:pPr>
        <w:ind w:right="-631"/>
        <w:jc w:val="both"/>
        <w:rPr>
          <w:sz w:val="20"/>
          <w:szCs w:val="20"/>
          <w:u w:val="single"/>
        </w:rPr>
      </w:pPr>
    </w:p>
    <w:p w14:paraId="0BD9B160" w14:textId="77777777" w:rsidR="00364DF9" w:rsidRPr="00BD718A" w:rsidRDefault="00364DF9" w:rsidP="00836792">
      <w:pPr>
        <w:ind w:right="-631"/>
        <w:jc w:val="both"/>
        <w:rPr>
          <w:rFonts w:ascii="Arial" w:hAnsi="Arial" w:cs="Arial"/>
          <w:color w:val="943634" w:themeColor="accent2" w:themeShade="BF"/>
          <w:sz w:val="20"/>
          <w:szCs w:val="20"/>
        </w:rPr>
      </w:pPr>
      <w:r w:rsidRPr="00BD718A">
        <w:rPr>
          <w:rFonts w:ascii="Arial" w:hAnsi="Arial" w:cs="Arial"/>
          <w:color w:val="943634" w:themeColor="accent2" w:themeShade="BF"/>
          <w:sz w:val="20"/>
          <w:szCs w:val="20"/>
        </w:rPr>
        <w:t>The Jenner Institute</w:t>
      </w:r>
    </w:p>
    <w:p w14:paraId="39766753" w14:textId="1E997CD4" w:rsidR="00156E4B" w:rsidRPr="00BD718A" w:rsidRDefault="00364DF9" w:rsidP="00836792">
      <w:pPr>
        <w:ind w:right="-631"/>
        <w:jc w:val="both"/>
        <w:rPr>
          <w:sz w:val="20"/>
          <w:szCs w:val="20"/>
        </w:rPr>
      </w:pPr>
      <w:r w:rsidRPr="00BD718A">
        <w:rPr>
          <w:sz w:val="20"/>
          <w:szCs w:val="20"/>
        </w:rPr>
        <w:t xml:space="preserve">Andrew (Drew) Worth runs a </w:t>
      </w:r>
      <w:proofErr w:type="spellStart"/>
      <w:r w:rsidRPr="00BD718A">
        <w:rPr>
          <w:sz w:val="20"/>
          <w:szCs w:val="20"/>
        </w:rPr>
        <w:t>cytometry</w:t>
      </w:r>
      <w:proofErr w:type="spellEnd"/>
      <w:r w:rsidRPr="00BD718A">
        <w:rPr>
          <w:sz w:val="20"/>
          <w:szCs w:val="20"/>
        </w:rPr>
        <w:t xml:space="preserve"> and sorting service for the Jenner Institute located in the </w:t>
      </w:r>
      <w:r w:rsidR="00C65C5C" w:rsidRPr="00BD718A">
        <w:rPr>
          <w:sz w:val="20"/>
          <w:szCs w:val="20"/>
        </w:rPr>
        <w:t>G</w:t>
      </w:r>
      <w:r w:rsidRPr="00BD718A">
        <w:rPr>
          <w:sz w:val="20"/>
          <w:szCs w:val="20"/>
        </w:rPr>
        <w:t xml:space="preserve">reen </w:t>
      </w:r>
      <w:r w:rsidR="00C65C5C" w:rsidRPr="00BD718A">
        <w:rPr>
          <w:sz w:val="20"/>
          <w:szCs w:val="20"/>
        </w:rPr>
        <w:t>B</w:t>
      </w:r>
      <w:r w:rsidRPr="00BD718A">
        <w:rPr>
          <w:sz w:val="20"/>
          <w:szCs w:val="20"/>
        </w:rPr>
        <w:t xml:space="preserve">uilding. </w:t>
      </w:r>
      <w:r w:rsidR="00156E4B" w:rsidRPr="00BD718A">
        <w:rPr>
          <w:sz w:val="20"/>
          <w:szCs w:val="20"/>
        </w:rPr>
        <w:t>Both</w:t>
      </w:r>
      <w:r w:rsidRPr="00BD718A">
        <w:rPr>
          <w:sz w:val="20"/>
          <w:szCs w:val="20"/>
        </w:rPr>
        <w:t xml:space="preserve"> service</w:t>
      </w:r>
      <w:r w:rsidR="00156E4B" w:rsidRPr="00BD718A">
        <w:rPr>
          <w:sz w:val="20"/>
          <w:szCs w:val="20"/>
        </w:rPr>
        <w:t>s</w:t>
      </w:r>
      <w:r w:rsidRPr="00BD718A">
        <w:rPr>
          <w:sz w:val="20"/>
          <w:szCs w:val="20"/>
        </w:rPr>
        <w:t xml:space="preserve"> </w:t>
      </w:r>
      <w:r w:rsidR="00156E4B" w:rsidRPr="00BD718A">
        <w:rPr>
          <w:sz w:val="20"/>
          <w:szCs w:val="20"/>
        </w:rPr>
        <w:t>are</w:t>
      </w:r>
      <w:r w:rsidRPr="00BD718A">
        <w:rPr>
          <w:sz w:val="20"/>
          <w:szCs w:val="20"/>
        </w:rPr>
        <w:t xml:space="preserve"> available for Jenner and non-Jenner users</w:t>
      </w:r>
      <w:r w:rsidR="003E3711" w:rsidRPr="00BD718A">
        <w:rPr>
          <w:sz w:val="20"/>
          <w:szCs w:val="20"/>
        </w:rPr>
        <w:t>.</w:t>
      </w:r>
      <w:r w:rsidR="00CE26F8" w:rsidRPr="00BD718A">
        <w:rPr>
          <w:sz w:val="20"/>
          <w:szCs w:val="20"/>
        </w:rPr>
        <w:t xml:space="preserve"> Drew also provides Jenner’s IT support.</w:t>
      </w:r>
    </w:p>
    <w:p w14:paraId="29F4C528" w14:textId="77777777" w:rsidR="00543686" w:rsidRPr="00BD718A" w:rsidRDefault="00543686" w:rsidP="00836792">
      <w:pPr>
        <w:ind w:right="-631"/>
        <w:jc w:val="both"/>
        <w:rPr>
          <w:sz w:val="20"/>
          <w:szCs w:val="20"/>
        </w:rPr>
      </w:pPr>
    </w:p>
    <w:p w14:paraId="6A11AE24" w14:textId="1839E55B" w:rsidR="00543686" w:rsidRPr="00BD718A" w:rsidRDefault="00543686" w:rsidP="00836792">
      <w:pPr>
        <w:ind w:right="-631"/>
        <w:jc w:val="both"/>
        <w:rPr>
          <w:rFonts w:cs="ArialMT"/>
          <w:sz w:val="20"/>
          <w:szCs w:val="20"/>
          <w:lang w:bidi="en-US"/>
        </w:rPr>
      </w:pPr>
      <w:r w:rsidRPr="00BD718A">
        <w:rPr>
          <w:rFonts w:cs="ArialMT"/>
          <w:sz w:val="20"/>
          <w:szCs w:val="20"/>
          <w:lang w:bidi="en-US"/>
        </w:rPr>
        <w:t xml:space="preserve">Jenner currently houses a </w:t>
      </w:r>
      <w:proofErr w:type="spellStart"/>
      <w:r w:rsidRPr="00BD718A">
        <w:rPr>
          <w:rFonts w:cs="ArialMT"/>
          <w:sz w:val="20"/>
          <w:szCs w:val="20"/>
          <w:lang w:bidi="en-US"/>
        </w:rPr>
        <w:t>DakoCytomation</w:t>
      </w:r>
      <w:proofErr w:type="spellEnd"/>
      <w:r w:rsidRPr="00BD718A">
        <w:rPr>
          <w:rFonts w:cs="ArialMT"/>
          <w:sz w:val="20"/>
          <w:szCs w:val="20"/>
          <w:lang w:bidi="en-US"/>
        </w:rPr>
        <w:t xml:space="preserve"> (Beckman Coulter) </w:t>
      </w:r>
      <w:proofErr w:type="spellStart"/>
      <w:r w:rsidRPr="00BD718A">
        <w:rPr>
          <w:rFonts w:cs="ArialMT"/>
          <w:sz w:val="20"/>
          <w:szCs w:val="20"/>
          <w:lang w:bidi="en-US"/>
        </w:rPr>
        <w:t>MoFlo</w:t>
      </w:r>
      <w:proofErr w:type="spellEnd"/>
      <w:r w:rsidRPr="00BD718A">
        <w:rPr>
          <w:rFonts w:cs="ArialMT"/>
          <w:sz w:val="20"/>
          <w:szCs w:val="20"/>
          <w:lang w:bidi="en-US"/>
        </w:rPr>
        <w:t xml:space="preserve"> with a 488nm coherent Sapphire 200mW adjustable laser and a 633nm </w:t>
      </w:r>
      <w:proofErr w:type="spellStart"/>
      <w:r w:rsidRPr="00BD718A">
        <w:rPr>
          <w:rFonts w:cs="ArialMT"/>
          <w:sz w:val="20"/>
          <w:szCs w:val="20"/>
          <w:lang w:bidi="en-US"/>
        </w:rPr>
        <w:t>HeNe</w:t>
      </w:r>
      <w:proofErr w:type="spellEnd"/>
      <w:r w:rsidRPr="00BD718A">
        <w:rPr>
          <w:rFonts w:cs="ArialMT"/>
          <w:sz w:val="20"/>
          <w:szCs w:val="20"/>
          <w:lang w:bidi="en-US"/>
        </w:rPr>
        <w:t xml:space="preserve"> laser with 75mW. They can perform a 4 way sort into tubes or sort into 96 or 384 well plates. </w:t>
      </w:r>
    </w:p>
    <w:p w14:paraId="0E669E84" w14:textId="77777777" w:rsidR="003E3711" w:rsidRPr="00BD718A" w:rsidRDefault="003E3711" w:rsidP="00836792">
      <w:pPr>
        <w:ind w:right="-631"/>
        <w:jc w:val="both"/>
        <w:rPr>
          <w:sz w:val="20"/>
          <w:szCs w:val="20"/>
        </w:rPr>
      </w:pPr>
    </w:p>
    <w:p w14:paraId="150F8614" w14:textId="4BA0F1CB" w:rsidR="00BD2057" w:rsidRPr="000E095D" w:rsidRDefault="00364DF9" w:rsidP="00836792">
      <w:pPr>
        <w:ind w:right="-631"/>
        <w:jc w:val="both"/>
        <w:rPr>
          <w:sz w:val="20"/>
          <w:szCs w:val="20"/>
        </w:rPr>
      </w:pPr>
      <w:r w:rsidRPr="00BD718A">
        <w:rPr>
          <w:sz w:val="20"/>
          <w:szCs w:val="20"/>
        </w:rPr>
        <w:t xml:space="preserve">The </w:t>
      </w:r>
      <w:proofErr w:type="spellStart"/>
      <w:r w:rsidRPr="00BD718A">
        <w:rPr>
          <w:sz w:val="20"/>
          <w:szCs w:val="20"/>
        </w:rPr>
        <w:t>MoFlo</w:t>
      </w:r>
      <w:proofErr w:type="spellEnd"/>
      <w:r w:rsidRPr="00BD718A">
        <w:rPr>
          <w:sz w:val="20"/>
          <w:szCs w:val="20"/>
        </w:rPr>
        <w:t xml:space="preserve"> </w:t>
      </w:r>
      <w:r w:rsidR="00156E4B" w:rsidRPr="00BD718A">
        <w:rPr>
          <w:sz w:val="20"/>
          <w:szCs w:val="20"/>
        </w:rPr>
        <w:t xml:space="preserve">sorter </w:t>
      </w:r>
      <w:r w:rsidRPr="00BD718A">
        <w:rPr>
          <w:sz w:val="20"/>
          <w:szCs w:val="20"/>
        </w:rPr>
        <w:t>was purchased in 2005</w:t>
      </w:r>
      <w:r w:rsidR="00BD2057" w:rsidRPr="00BD718A">
        <w:rPr>
          <w:sz w:val="20"/>
          <w:szCs w:val="20"/>
        </w:rPr>
        <w:t xml:space="preserve"> and </w:t>
      </w:r>
      <w:r w:rsidRPr="00BD718A">
        <w:rPr>
          <w:sz w:val="20"/>
          <w:szCs w:val="20"/>
        </w:rPr>
        <w:t xml:space="preserve">will cease to be supported by the manufacturer </w:t>
      </w:r>
      <w:r w:rsidR="00156E4B" w:rsidRPr="00BD718A">
        <w:rPr>
          <w:sz w:val="20"/>
          <w:szCs w:val="20"/>
        </w:rPr>
        <w:t>next year</w:t>
      </w:r>
      <w:r w:rsidR="000E095D">
        <w:rPr>
          <w:sz w:val="20"/>
          <w:szCs w:val="20"/>
        </w:rPr>
        <w:t xml:space="preserve"> (2014)</w:t>
      </w:r>
      <w:r w:rsidR="00156E4B" w:rsidRPr="00BD718A">
        <w:rPr>
          <w:sz w:val="20"/>
          <w:szCs w:val="20"/>
        </w:rPr>
        <w:t xml:space="preserve">. Although a laser upgrade is possible </w:t>
      </w:r>
      <w:r w:rsidR="00543686" w:rsidRPr="00BD718A">
        <w:rPr>
          <w:sz w:val="20"/>
          <w:szCs w:val="20"/>
        </w:rPr>
        <w:t xml:space="preserve">at an estimated cost of </w:t>
      </w:r>
      <w:r w:rsidR="00543686" w:rsidRPr="00587B58">
        <w:rPr>
          <w:sz w:val="20"/>
          <w:szCs w:val="20"/>
        </w:rPr>
        <w:t>£</w:t>
      </w:r>
      <w:r w:rsidR="000E095D" w:rsidRPr="00587B58">
        <w:rPr>
          <w:sz w:val="20"/>
          <w:szCs w:val="20"/>
        </w:rPr>
        <w:t>23</w:t>
      </w:r>
      <w:r w:rsidR="008F40B6">
        <w:rPr>
          <w:sz w:val="20"/>
          <w:szCs w:val="20"/>
        </w:rPr>
        <w:t>k</w:t>
      </w:r>
      <w:r w:rsidR="00543686" w:rsidRPr="00BD718A">
        <w:rPr>
          <w:color w:val="FF0000"/>
          <w:sz w:val="20"/>
          <w:szCs w:val="20"/>
        </w:rPr>
        <w:t xml:space="preserve"> </w:t>
      </w:r>
      <w:r w:rsidR="00156E4B" w:rsidRPr="00BD718A">
        <w:rPr>
          <w:sz w:val="20"/>
          <w:szCs w:val="20"/>
        </w:rPr>
        <w:t xml:space="preserve">the analogue electronics in this machine will become </w:t>
      </w:r>
      <w:r w:rsidR="00BD2057" w:rsidRPr="00BD718A">
        <w:rPr>
          <w:sz w:val="20"/>
          <w:szCs w:val="20"/>
        </w:rPr>
        <w:t>increasingly</w:t>
      </w:r>
      <w:r w:rsidR="00156E4B" w:rsidRPr="00BD718A">
        <w:rPr>
          <w:sz w:val="20"/>
          <w:szCs w:val="20"/>
        </w:rPr>
        <w:t xml:space="preserve"> difficult to source.</w:t>
      </w:r>
      <w:r w:rsidR="00156E4B" w:rsidRPr="000E095D">
        <w:rPr>
          <w:sz w:val="20"/>
          <w:szCs w:val="20"/>
        </w:rPr>
        <w:t xml:space="preserve"> </w:t>
      </w:r>
      <w:r w:rsidR="000E095D" w:rsidRPr="000E095D">
        <w:rPr>
          <w:sz w:val="20"/>
          <w:szCs w:val="20"/>
          <w:lang w:eastAsia="ja-JP"/>
        </w:rPr>
        <w:t xml:space="preserve">Beckman Coulter </w:t>
      </w:r>
      <w:proofErr w:type="gramStart"/>
      <w:r w:rsidR="000E095D" w:rsidRPr="000E095D">
        <w:rPr>
          <w:sz w:val="20"/>
          <w:szCs w:val="20"/>
          <w:lang w:eastAsia="ja-JP"/>
        </w:rPr>
        <w:t>do</w:t>
      </w:r>
      <w:proofErr w:type="gramEnd"/>
      <w:r w:rsidR="000E095D" w:rsidRPr="000E095D">
        <w:rPr>
          <w:sz w:val="20"/>
          <w:szCs w:val="20"/>
          <w:lang w:eastAsia="ja-JP"/>
        </w:rPr>
        <w:t xml:space="preserve"> offer an upgrade route to </w:t>
      </w:r>
      <w:proofErr w:type="spellStart"/>
      <w:r w:rsidR="000E095D" w:rsidRPr="000E095D">
        <w:rPr>
          <w:sz w:val="20"/>
          <w:szCs w:val="20"/>
          <w:lang w:eastAsia="ja-JP"/>
        </w:rPr>
        <w:t>MoFlo</w:t>
      </w:r>
      <w:proofErr w:type="spellEnd"/>
      <w:r w:rsidR="000E095D" w:rsidRPr="000E095D">
        <w:rPr>
          <w:sz w:val="20"/>
          <w:szCs w:val="20"/>
          <w:lang w:eastAsia="ja-JP"/>
        </w:rPr>
        <w:t xml:space="preserve"> XDP specification at a cost of £110k to include replacing current red (635nm) laser with 100mW red + new </w:t>
      </w:r>
      <w:r w:rsidR="000E095D" w:rsidRPr="000E095D">
        <w:rPr>
          <w:sz w:val="20"/>
          <w:szCs w:val="20"/>
          <w:lang w:eastAsia="ja-JP"/>
        </w:rPr>
        <w:lastRenderedPageBreak/>
        <w:t>detectors + new PC + new electronics.</w:t>
      </w:r>
      <w:r w:rsidR="008F40B6">
        <w:rPr>
          <w:sz w:val="20"/>
          <w:szCs w:val="20"/>
          <w:lang w:eastAsia="ja-JP"/>
        </w:rPr>
        <w:t xml:space="preserve"> Addition of an additional laser would raise costs to £150</w:t>
      </w:r>
      <w:r w:rsidR="00012469">
        <w:rPr>
          <w:sz w:val="20"/>
          <w:szCs w:val="20"/>
          <w:lang w:eastAsia="ja-JP"/>
        </w:rPr>
        <w:t>,000</w:t>
      </w:r>
      <w:r w:rsidR="008F40B6">
        <w:rPr>
          <w:sz w:val="20"/>
          <w:szCs w:val="20"/>
          <w:lang w:eastAsia="ja-JP"/>
        </w:rPr>
        <w:t xml:space="preserve"> and new health and safety requirements indicate that cell sorting of </w:t>
      </w:r>
      <w:proofErr w:type="spellStart"/>
      <w:r w:rsidR="008F40B6">
        <w:rPr>
          <w:sz w:val="20"/>
          <w:szCs w:val="20"/>
          <w:lang w:eastAsia="ja-JP"/>
        </w:rPr>
        <w:t>lentiviral</w:t>
      </w:r>
      <w:proofErr w:type="spellEnd"/>
      <w:r w:rsidR="00D612C6">
        <w:rPr>
          <w:sz w:val="20"/>
          <w:szCs w:val="20"/>
          <w:lang w:eastAsia="ja-JP"/>
        </w:rPr>
        <w:t>-</w:t>
      </w:r>
      <w:r w:rsidR="008F40B6">
        <w:rPr>
          <w:sz w:val="20"/>
          <w:szCs w:val="20"/>
          <w:lang w:eastAsia="ja-JP"/>
        </w:rPr>
        <w:t>infected cells may need a laminar flow hood associated with the sorter. In total an upgrade would costs in the order of £</w:t>
      </w:r>
      <w:r w:rsidR="00012469">
        <w:rPr>
          <w:sz w:val="20"/>
          <w:szCs w:val="20"/>
          <w:lang w:eastAsia="ja-JP"/>
        </w:rPr>
        <w:t>170,000</w:t>
      </w:r>
    </w:p>
    <w:p w14:paraId="40C583E6" w14:textId="77777777" w:rsidR="00BD2057" w:rsidRPr="00BD718A" w:rsidRDefault="00BD2057" w:rsidP="00836792">
      <w:pPr>
        <w:ind w:right="-631"/>
        <w:jc w:val="both"/>
        <w:rPr>
          <w:sz w:val="20"/>
          <w:szCs w:val="20"/>
        </w:rPr>
      </w:pPr>
    </w:p>
    <w:p w14:paraId="53141D5D" w14:textId="129A850A" w:rsidR="00836792" w:rsidRPr="00BD718A" w:rsidRDefault="00156E4B" w:rsidP="00836792">
      <w:pPr>
        <w:ind w:right="-631"/>
        <w:jc w:val="both"/>
        <w:rPr>
          <w:sz w:val="20"/>
          <w:szCs w:val="20"/>
        </w:rPr>
      </w:pPr>
      <w:r w:rsidRPr="00BD718A">
        <w:rPr>
          <w:sz w:val="20"/>
          <w:szCs w:val="20"/>
        </w:rPr>
        <w:t>The sorting service is currently used to 2</w:t>
      </w:r>
      <w:r w:rsidR="000E095D">
        <w:rPr>
          <w:sz w:val="20"/>
          <w:szCs w:val="20"/>
        </w:rPr>
        <w:t>5</w:t>
      </w:r>
      <w:r w:rsidRPr="00BD718A">
        <w:rPr>
          <w:sz w:val="20"/>
          <w:szCs w:val="20"/>
        </w:rPr>
        <w:t>% capacity</w:t>
      </w:r>
      <w:r w:rsidR="00576B9F" w:rsidRPr="00BD718A">
        <w:rPr>
          <w:sz w:val="20"/>
          <w:szCs w:val="20"/>
        </w:rPr>
        <w:t xml:space="preserve"> and service contra</w:t>
      </w:r>
      <w:r w:rsidR="00BD2057" w:rsidRPr="00BD718A">
        <w:rPr>
          <w:sz w:val="20"/>
          <w:szCs w:val="20"/>
        </w:rPr>
        <w:t>c</w:t>
      </w:r>
      <w:r w:rsidR="00576B9F" w:rsidRPr="00BD718A">
        <w:rPr>
          <w:sz w:val="20"/>
          <w:szCs w:val="20"/>
        </w:rPr>
        <w:t>t is currently £6000 pa excluding the main laser</w:t>
      </w:r>
      <w:r w:rsidRPr="00BD718A">
        <w:rPr>
          <w:sz w:val="20"/>
          <w:szCs w:val="20"/>
        </w:rPr>
        <w:t xml:space="preserve">. </w:t>
      </w:r>
    </w:p>
    <w:p w14:paraId="138137BC" w14:textId="77777777" w:rsidR="00156E4B" w:rsidRPr="00BD718A" w:rsidRDefault="00156E4B" w:rsidP="00836792">
      <w:pPr>
        <w:ind w:right="-631"/>
        <w:jc w:val="both"/>
        <w:rPr>
          <w:sz w:val="20"/>
          <w:szCs w:val="20"/>
        </w:rPr>
      </w:pPr>
    </w:p>
    <w:p w14:paraId="2B9A2EDD" w14:textId="6A8C7C9F" w:rsidR="00B234F6" w:rsidRDefault="000E095D" w:rsidP="00836792">
      <w:pPr>
        <w:ind w:right="-631"/>
        <w:jc w:val="both"/>
        <w:rPr>
          <w:sz w:val="20"/>
          <w:szCs w:val="20"/>
          <w:lang w:eastAsia="ja-JP"/>
        </w:rPr>
      </w:pPr>
      <w:r w:rsidRPr="000E095D">
        <w:rPr>
          <w:sz w:val="20"/>
          <w:szCs w:val="20"/>
          <w:lang w:eastAsia="ja-JP"/>
        </w:rPr>
        <w:t xml:space="preserve">Jenner also houses a </w:t>
      </w:r>
      <w:proofErr w:type="spellStart"/>
      <w:r w:rsidRPr="000E095D">
        <w:rPr>
          <w:sz w:val="20"/>
          <w:szCs w:val="20"/>
          <w:lang w:eastAsia="ja-JP"/>
        </w:rPr>
        <w:t>DakoCytomation</w:t>
      </w:r>
      <w:proofErr w:type="spellEnd"/>
      <w:r w:rsidRPr="000E095D">
        <w:rPr>
          <w:sz w:val="20"/>
          <w:szCs w:val="20"/>
          <w:lang w:eastAsia="ja-JP"/>
        </w:rPr>
        <w:t xml:space="preserve"> (Beckman Coulter) </w:t>
      </w:r>
      <w:proofErr w:type="spellStart"/>
      <w:r w:rsidRPr="000E095D">
        <w:rPr>
          <w:sz w:val="20"/>
          <w:szCs w:val="20"/>
          <w:lang w:eastAsia="ja-JP"/>
        </w:rPr>
        <w:t>CyAn</w:t>
      </w:r>
      <w:proofErr w:type="spellEnd"/>
      <w:r w:rsidRPr="000E095D">
        <w:rPr>
          <w:sz w:val="20"/>
          <w:szCs w:val="20"/>
          <w:lang w:eastAsia="ja-JP"/>
        </w:rPr>
        <w:t xml:space="preserve"> cytometer (3 laser, 9 </w:t>
      </w:r>
      <w:proofErr w:type="spellStart"/>
      <w:r w:rsidRPr="000E095D">
        <w:rPr>
          <w:sz w:val="20"/>
          <w:szCs w:val="20"/>
          <w:lang w:eastAsia="ja-JP"/>
        </w:rPr>
        <w:t>colour</w:t>
      </w:r>
      <w:proofErr w:type="spellEnd"/>
      <w:r w:rsidRPr="000E095D">
        <w:rPr>
          <w:sz w:val="20"/>
          <w:szCs w:val="20"/>
          <w:lang w:eastAsia="ja-JP"/>
        </w:rPr>
        <w:t xml:space="preserve">) purchased in 2005 that is used to 20% capacity as well as a BD LSRII cytometer (3 laser, 15 </w:t>
      </w:r>
      <w:proofErr w:type="spellStart"/>
      <w:r w:rsidRPr="000E095D">
        <w:rPr>
          <w:sz w:val="20"/>
          <w:szCs w:val="20"/>
          <w:lang w:eastAsia="ja-JP"/>
        </w:rPr>
        <w:t>colour</w:t>
      </w:r>
      <w:proofErr w:type="spellEnd"/>
      <w:r w:rsidRPr="000E095D">
        <w:rPr>
          <w:sz w:val="20"/>
          <w:szCs w:val="20"/>
          <w:lang w:eastAsia="ja-JP"/>
        </w:rPr>
        <w:t>) purchased in 2007 that is used to 60% capacity. However, the current configurations lack a Yellow/Green laser that is now being widely used by competitor labs and a new laser cannot be added</w:t>
      </w:r>
      <w:r w:rsidR="00012469">
        <w:rPr>
          <w:sz w:val="20"/>
          <w:szCs w:val="20"/>
          <w:lang w:eastAsia="ja-JP"/>
        </w:rPr>
        <w:t xml:space="preserve"> to the current equipment.</w:t>
      </w:r>
    </w:p>
    <w:p w14:paraId="5D4AE726" w14:textId="77777777" w:rsidR="000E095D" w:rsidRPr="000E095D" w:rsidRDefault="000E095D" w:rsidP="00836792">
      <w:pPr>
        <w:ind w:right="-631"/>
        <w:jc w:val="both"/>
        <w:rPr>
          <w:sz w:val="20"/>
          <w:szCs w:val="20"/>
        </w:rPr>
      </w:pPr>
    </w:p>
    <w:p w14:paraId="2C2EFA9D" w14:textId="122E9AA4" w:rsidR="00B234F6" w:rsidRPr="000E095D" w:rsidRDefault="00B234F6" w:rsidP="00B234F6">
      <w:pPr>
        <w:ind w:right="-631"/>
        <w:jc w:val="both"/>
        <w:rPr>
          <w:sz w:val="20"/>
          <w:szCs w:val="20"/>
        </w:rPr>
      </w:pPr>
      <w:r w:rsidRPr="000E095D">
        <w:rPr>
          <w:sz w:val="20"/>
          <w:szCs w:val="20"/>
        </w:rPr>
        <w:t>Service provision for Jenner users is currently £</w:t>
      </w:r>
      <w:r w:rsidR="000E095D" w:rsidRPr="000E095D">
        <w:rPr>
          <w:sz w:val="20"/>
          <w:szCs w:val="20"/>
        </w:rPr>
        <w:t>70</w:t>
      </w:r>
      <w:r w:rsidRPr="000E095D">
        <w:rPr>
          <w:sz w:val="20"/>
          <w:szCs w:val="20"/>
        </w:rPr>
        <w:t xml:space="preserve"> </w:t>
      </w:r>
      <w:proofErr w:type="spellStart"/>
      <w:r w:rsidRPr="000E095D">
        <w:rPr>
          <w:sz w:val="20"/>
          <w:szCs w:val="20"/>
        </w:rPr>
        <w:t>ph</w:t>
      </w:r>
      <w:proofErr w:type="spellEnd"/>
      <w:r w:rsidRPr="000E095D">
        <w:rPr>
          <w:sz w:val="20"/>
          <w:szCs w:val="20"/>
        </w:rPr>
        <w:t xml:space="preserve"> and for non-Jenner </w:t>
      </w:r>
      <w:r w:rsidR="005C7708" w:rsidRPr="000E095D">
        <w:rPr>
          <w:sz w:val="20"/>
          <w:szCs w:val="20"/>
        </w:rPr>
        <w:t>£</w:t>
      </w:r>
      <w:r w:rsidR="000E095D" w:rsidRPr="000E095D">
        <w:rPr>
          <w:sz w:val="20"/>
          <w:szCs w:val="20"/>
        </w:rPr>
        <w:t>100</w:t>
      </w:r>
      <w:r w:rsidRPr="000E095D">
        <w:rPr>
          <w:sz w:val="20"/>
          <w:szCs w:val="20"/>
        </w:rPr>
        <w:t>ph</w:t>
      </w:r>
      <w:r w:rsidR="004E4EC0" w:rsidRPr="000E095D">
        <w:rPr>
          <w:sz w:val="20"/>
          <w:szCs w:val="20"/>
        </w:rPr>
        <w:t xml:space="preserve"> </w:t>
      </w:r>
      <w:r w:rsidR="000E095D" w:rsidRPr="000E095D">
        <w:rPr>
          <w:sz w:val="20"/>
          <w:szCs w:val="20"/>
        </w:rPr>
        <w:t xml:space="preserve">with assistance (£80 without) </w:t>
      </w:r>
      <w:r w:rsidR="004E4EC0" w:rsidRPr="000E095D">
        <w:rPr>
          <w:sz w:val="20"/>
          <w:szCs w:val="20"/>
        </w:rPr>
        <w:t xml:space="preserve">with a discounted rate of </w:t>
      </w:r>
      <w:r w:rsidR="000E095D" w:rsidRPr="000E095D">
        <w:rPr>
          <w:sz w:val="20"/>
          <w:szCs w:val="20"/>
        </w:rPr>
        <w:t xml:space="preserve">£54 </w:t>
      </w:r>
      <w:proofErr w:type="spellStart"/>
      <w:r w:rsidR="000E095D" w:rsidRPr="000E095D">
        <w:rPr>
          <w:sz w:val="20"/>
          <w:szCs w:val="20"/>
        </w:rPr>
        <w:t>ph</w:t>
      </w:r>
      <w:proofErr w:type="spellEnd"/>
      <w:r w:rsidR="000E095D" w:rsidRPr="000E095D">
        <w:rPr>
          <w:sz w:val="20"/>
          <w:szCs w:val="20"/>
        </w:rPr>
        <w:t xml:space="preserve"> with assistance (£27 without) </w:t>
      </w:r>
      <w:r w:rsidR="004E4EC0" w:rsidRPr="000E095D">
        <w:rPr>
          <w:sz w:val="20"/>
          <w:szCs w:val="20"/>
        </w:rPr>
        <w:t xml:space="preserve">for the </w:t>
      </w:r>
      <w:r w:rsidR="00012469">
        <w:rPr>
          <w:sz w:val="20"/>
          <w:szCs w:val="20"/>
        </w:rPr>
        <w:t>WTCHG.</w:t>
      </w:r>
    </w:p>
    <w:p w14:paraId="12DFECBD" w14:textId="77777777" w:rsidR="00410698" w:rsidRPr="00BD718A" w:rsidRDefault="00410698" w:rsidP="00B234F6">
      <w:pPr>
        <w:ind w:right="-631"/>
        <w:jc w:val="both"/>
        <w:rPr>
          <w:sz w:val="20"/>
          <w:szCs w:val="20"/>
        </w:rPr>
      </w:pPr>
    </w:p>
    <w:p w14:paraId="49031234" w14:textId="20EF4AF7" w:rsidR="00410698" w:rsidRPr="00BD718A" w:rsidRDefault="00410698" w:rsidP="00410698">
      <w:pPr>
        <w:ind w:right="-631"/>
        <w:jc w:val="both"/>
        <w:rPr>
          <w:sz w:val="20"/>
          <w:szCs w:val="20"/>
        </w:rPr>
      </w:pPr>
      <w:r w:rsidRPr="00BD718A">
        <w:rPr>
          <w:sz w:val="20"/>
          <w:szCs w:val="20"/>
        </w:rPr>
        <w:t xml:space="preserve">Current usage of the Jenner facility indicates 70% usage by Jenner, 25% </w:t>
      </w:r>
      <w:r w:rsidR="00012469">
        <w:rPr>
          <w:sz w:val="20"/>
          <w:szCs w:val="20"/>
        </w:rPr>
        <w:t xml:space="preserve">WTCHG. </w:t>
      </w:r>
      <w:proofErr w:type="gramStart"/>
      <w:r w:rsidRPr="00BD718A">
        <w:rPr>
          <w:sz w:val="20"/>
          <w:szCs w:val="20"/>
        </w:rPr>
        <w:t>and</w:t>
      </w:r>
      <w:proofErr w:type="gramEnd"/>
      <w:r w:rsidRPr="00BD718A">
        <w:rPr>
          <w:sz w:val="20"/>
          <w:szCs w:val="20"/>
        </w:rPr>
        <w:t xml:space="preserve"> 5% other.</w:t>
      </w:r>
    </w:p>
    <w:p w14:paraId="14BDDA6B" w14:textId="77777777" w:rsidR="00B234F6" w:rsidRPr="00BD718A" w:rsidRDefault="00B234F6" w:rsidP="00B234F6">
      <w:pPr>
        <w:ind w:right="-631"/>
        <w:jc w:val="both"/>
        <w:rPr>
          <w:sz w:val="20"/>
          <w:szCs w:val="20"/>
        </w:rPr>
      </w:pPr>
    </w:p>
    <w:p w14:paraId="5270FD69" w14:textId="0DD36A02" w:rsidR="00B234F6" w:rsidRPr="00BD718A" w:rsidRDefault="00B234F6" w:rsidP="00B234F6">
      <w:pPr>
        <w:ind w:right="-631"/>
        <w:jc w:val="both"/>
        <w:rPr>
          <w:sz w:val="20"/>
          <w:szCs w:val="20"/>
        </w:rPr>
      </w:pPr>
      <w:r w:rsidRPr="00BD718A">
        <w:rPr>
          <w:sz w:val="20"/>
          <w:szCs w:val="20"/>
        </w:rPr>
        <w:t xml:space="preserve">Although set up as a Small Research </w:t>
      </w:r>
      <w:r w:rsidR="00410698" w:rsidRPr="00BD718A">
        <w:rPr>
          <w:sz w:val="20"/>
          <w:szCs w:val="20"/>
        </w:rPr>
        <w:t>F</w:t>
      </w:r>
      <w:r w:rsidRPr="00BD718A">
        <w:rPr>
          <w:sz w:val="20"/>
          <w:szCs w:val="20"/>
        </w:rPr>
        <w:t xml:space="preserve">acility, the Jenner </w:t>
      </w:r>
      <w:proofErr w:type="spellStart"/>
      <w:r w:rsidRPr="00BD718A">
        <w:rPr>
          <w:sz w:val="20"/>
          <w:szCs w:val="20"/>
        </w:rPr>
        <w:t>cytometry</w:t>
      </w:r>
      <w:proofErr w:type="spellEnd"/>
      <w:r w:rsidRPr="00BD718A">
        <w:rPr>
          <w:sz w:val="20"/>
          <w:szCs w:val="20"/>
        </w:rPr>
        <w:t xml:space="preserve"> facility has seen no investment for the past 5 years, the laser options are restricted, not upgradable</w:t>
      </w:r>
      <w:r w:rsidR="006209BB" w:rsidRPr="00BD718A">
        <w:rPr>
          <w:sz w:val="20"/>
          <w:szCs w:val="20"/>
        </w:rPr>
        <w:t>,</w:t>
      </w:r>
      <w:r w:rsidRPr="00BD718A">
        <w:rPr>
          <w:sz w:val="20"/>
          <w:szCs w:val="20"/>
        </w:rPr>
        <w:t xml:space="preserve"> and are now lagging what is standard elsewhere, leading </w:t>
      </w:r>
      <w:r w:rsidR="00543686" w:rsidRPr="00BD718A">
        <w:rPr>
          <w:sz w:val="20"/>
          <w:szCs w:val="20"/>
        </w:rPr>
        <w:t xml:space="preserve">to </w:t>
      </w:r>
      <w:r w:rsidRPr="00BD718A">
        <w:rPr>
          <w:sz w:val="20"/>
          <w:szCs w:val="20"/>
        </w:rPr>
        <w:t>loss of competitiveness.</w:t>
      </w:r>
    </w:p>
    <w:p w14:paraId="4A29A438" w14:textId="77777777" w:rsidR="003E3711" w:rsidRPr="00BD718A" w:rsidRDefault="003E3711" w:rsidP="00836792">
      <w:pPr>
        <w:ind w:right="-631"/>
        <w:jc w:val="both"/>
        <w:rPr>
          <w:sz w:val="20"/>
          <w:szCs w:val="20"/>
          <w:u w:val="single"/>
        </w:rPr>
      </w:pPr>
    </w:p>
    <w:p w14:paraId="3A8DE6B7" w14:textId="77777777" w:rsidR="00156E4B" w:rsidRPr="00BD718A" w:rsidRDefault="003E3711" w:rsidP="00836792">
      <w:pPr>
        <w:ind w:right="-631"/>
        <w:jc w:val="both"/>
        <w:rPr>
          <w:rFonts w:ascii="Arial" w:hAnsi="Arial" w:cs="Arial"/>
          <w:color w:val="943634" w:themeColor="accent2" w:themeShade="BF"/>
          <w:sz w:val="20"/>
          <w:szCs w:val="20"/>
        </w:rPr>
      </w:pPr>
      <w:r w:rsidRPr="00BD718A">
        <w:rPr>
          <w:rFonts w:ascii="Arial" w:hAnsi="Arial" w:cs="Arial"/>
          <w:color w:val="943634" w:themeColor="accent2" w:themeShade="BF"/>
          <w:sz w:val="20"/>
          <w:szCs w:val="20"/>
        </w:rPr>
        <w:t>Oncology /</w:t>
      </w:r>
      <w:proofErr w:type="gramStart"/>
      <w:r w:rsidRPr="00BD718A">
        <w:rPr>
          <w:rFonts w:ascii="Arial" w:hAnsi="Arial" w:cs="Arial"/>
          <w:color w:val="943634" w:themeColor="accent2" w:themeShade="BF"/>
          <w:sz w:val="20"/>
          <w:szCs w:val="20"/>
        </w:rPr>
        <w:t>The</w:t>
      </w:r>
      <w:proofErr w:type="gramEnd"/>
      <w:r w:rsidRPr="00BD718A">
        <w:rPr>
          <w:rFonts w:ascii="Arial" w:hAnsi="Arial" w:cs="Arial"/>
          <w:color w:val="943634" w:themeColor="accent2" w:themeShade="BF"/>
          <w:sz w:val="20"/>
          <w:szCs w:val="20"/>
        </w:rPr>
        <w:t xml:space="preserve"> Gray Institute</w:t>
      </w:r>
    </w:p>
    <w:p w14:paraId="70D8C34F" w14:textId="77777777" w:rsidR="00156E4B" w:rsidRPr="00BD718A" w:rsidRDefault="003E3711" w:rsidP="00836792">
      <w:pPr>
        <w:ind w:right="-631"/>
        <w:jc w:val="both"/>
        <w:rPr>
          <w:sz w:val="20"/>
          <w:szCs w:val="20"/>
        </w:rPr>
      </w:pPr>
      <w:r w:rsidRPr="00BD718A">
        <w:rPr>
          <w:sz w:val="20"/>
          <w:szCs w:val="20"/>
        </w:rPr>
        <w:t xml:space="preserve">The Gray Institute located in the Green Building has a flow </w:t>
      </w:r>
      <w:proofErr w:type="spellStart"/>
      <w:r w:rsidRPr="00BD718A">
        <w:rPr>
          <w:sz w:val="20"/>
          <w:szCs w:val="20"/>
        </w:rPr>
        <w:t>cytometry</w:t>
      </w:r>
      <w:proofErr w:type="spellEnd"/>
      <w:r w:rsidRPr="00BD718A">
        <w:rPr>
          <w:sz w:val="20"/>
          <w:szCs w:val="20"/>
        </w:rPr>
        <w:t xml:space="preserve"> and sorting service run by Mick Woodcock.</w:t>
      </w:r>
    </w:p>
    <w:p w14:paraId="46C99CD1" w14:textId="77777777" w:rsidR="003E3711" w:rsidRPr="00BD718A" w:rsidRDefault="003E3711" w:rsidP="00836792">
      <w:pPr>
        <w:ind w:right="-631"/>
        <w:jc w:val="both"/>
        <w:rPr>
          <w:sz w:val="20"/>
          <w:szCs w:val="20"/>
        </w:rPr>
      </w:pPr>
    </w:p>
    <w:p w14:paraId="3F91E627" w14:textId="7A23CCA7" w:rsidR="003E3711" w:rsidRPr="00BD718A" w:rsidRDefault="008D4524" w:rsidP="00836792">
      <w:pPr>
        <w:ind w:right="-631"/>
        <w:jc w:val="both"/>
        <w:rPr>
          <w:sz w:val="20"/>
          <w:szCs w:val="20"/>
        </w:rPr>
      </w:pPr>
      <w:r w:rsidRPr="00BD718A">
        <w:rPr>
          <w:sz w:val="20"/>
          <w:szCs w:val="20"/>
        </w:rPr>
        <w:t>The sorter is a 20-</w:t>
      </w:r>
      <w:r w:rsidR="003E3711" w:rsidRPr="00BD718A">
        <w:rPr>
          <w:sz w:val="20"/>
          <w:szCs w:val="20"/>
        </w:rPr>
        <w:t xml:space="preserve">year-old FACS </w:t>
      </w:r>
      <w:r w:rsidR="00543686" w:rsidRPr="00BD718A">
        <w:rPr>
          <w:sz w:val="20"/>
          <w:szCs w:val="20"/>
        </w:rPr>
        <w:t>V</w:t>
      </w:r>
      <w:r w:rsidR="003E3711" w:rsidRPr="00BD718A">
        <w:rPr>
          <w:sz w:val="20"/>
          <w:szCs w:val="20"/>
        </w:rPr>
        <w:t xml:space="preserve">antage that currently has only one operable laser. Restoring full function to this equipment would cost in the region of £25,000 but </w:t>
      </w:r>
      <w:r w:rsidR="00410698" w:rsidRPr="00BD718A">
        <w:rPr>
          <w:sz w:val="20"/>
          <w:szCs w:val="20"/>
        </w:rPr>
        <w:t xml:space="preserve">the equipment </w:t>
      </w:r>
      <w:r w:rsidR="003E3711" w:rsidRPr="00BD718A">
        <w:rPr>
          <w:sz w:val="20"/>
          <w:szCs w:val="20"/>
        </w:rPr>
        <w:t>is considered largely obsolete, with a sorting capacity of 3000 events per second</w:t>
      </w:r>
      <w:r w:rsidR="00D8206F">
        <w:rPr>
          <w:sz w:val="20"/>
          <w:szCs w:val="20"/>
        </w:rPr>
        <w:t>,</w:t>
      </w:r>
      <w:r w:rsidR="003E3711" w:rsidRPr="00BD718A">
        <w:rPr>
          <w:sz w:val="20"/>
          <w:szCs w:val="20"/>
        </w:rPr>
        <w:t xml:space="preserve"> compared with more modern sort</w:t>
      </w:r>
      <w:r w:rsidR="00BD2057" w:rsidRPr="00BD718A">
        <w:rPr>
          <w:sz w:val="20"/>
          <w:szCs w:val="20"/>
        </w:rPr>
        <w:t>ers with capabilities up to 70,</w:t>
      </w:r>
      <w:r w:rsidR="003E3711" w:rsidRPr="00BD718A">
        <w:rPr>
          <w:sz w:val="20"/>
          <w:szCs w:val="20"/>
        </w:rPr>
        <w:t>000 events per second.</w:t>
      </w:r>
      <w:r w:rsidR="00410698" w:rsidRPr="00BD718A">
        <w:rPr>
          <w:sz w:val="20"/>
          <w:szCs w:val="20"/>
        </w:rPr>
        <w:t xml:space="preserve"> The Current equipment is also much less user-friendly than more modern FACS machines.</w:t>
      </w:r>
    </w:p>
    <w:p w14:paraId="5B37330B" w14:textId="77777777" w:rsidR="00364DF9" w:rsidRPr="00BD718A" w:rsidRDefault="00364DF9" w:rsidP="00836792">
      <w:pPr>
        <w:ind w:right="-631"/>
        <w:jc w:val="both"/>
        <w:rPr>
          <w:sz w:val="20"/>
          <w:szCs w:val="20"/>
        </w:rPr>
      </w:pPr>
    </w:p>
    <w:p w14:paraId="3017A414" w14:textId="029698D6" w:rsidR="00BD2057" w:rsidRPr="00BD718A" w:rsidRDefault="003E3711" w:rsidP="00BD2057">
      <w:pPr>
        <w:ind w:right="-631"/>
        <w:jc w:val="both"/>
        <w:rPr>
          <w:sz w:val="20"/>
          <w:szCs w:val="20"/>
        </w:rPr>
      </w:pPr>
      <w:r w:rsidRPr="00BD718A">
        <w:rPr>
          <w:sz w:val="20"/>
          <w:szCs w:val="20"/>
        </w:rPr>
        <w:t xml:space="preserve">The Gray also contains a FACS </w:t>
      </w:r>
      <w:proofErr w:type="spellStart"/>
      <w:r w:rsidR="006C1522" w:rsidRPr="00BD718A">
        <w:rPr>
          <w:sz w:val="20"/>
          <w:szCs w:val="20"/>
        </w:rPr>
        <w:t>Calibur</w:t>
      </w:r>
      <w:proofErr w:type="spellEnd"/>
      <w:r w:rsidR="006C1522" w:rsidRPr="00BD718A">
        <w:rPr>
          <w:sz w:val="20"/>
          <w:szCs w:val="20"/>
        </w:rPr>
        <w:t xml:space="preserve"> </w:t>
      </w:r>
      <w:r w:rsidRPr="00BD718A">
        <w:rPr>
          <w:sz w:val="20"/>
          <w:szCs w:val="20"/>
        </w:rPr>
        <w:t>cytometer</w:t>
      </w:r>
      <w:r w:rsidR="006C1522" w:rsidRPr="00BD718A">
        <w:rPr>
          <w:sz w:val="20"/>
          <w:szCs w:val="20"/>
        </w:rPr>
        <w:t xml:space="preserve"> that is several years old</w:t>
      </w:r>
      <w:r w:rsidR="00BD2057" w:rsidRPr="00BD718A">
        <w:rPr>
          <w:sz w:val="20"/>
          <w:szCs w:val="20"/>
        </w:rPr>
        <w:t xml:space="preserve"> but can provide basic </w:t>
      </w:r>
      <w:proofErr w:type="spellStart"/>
      <w:r w:rsidR="00BD2057" w:rsidRPr="00BD718A">
        <w:rPr>
          <w:sz w:val="20"/>
          <w:szCs w:val="20"/>
        </w:rPr>
        <w:t>cytometry</w:t>
      </w:r>
      <w:proofErr w:type="spellEnd"/>
      <w:r w:rsidR="00BD2057" w:rsidRPr="00BD718A">
        <w:rPr>
          <w:sz w:val="20"/>
          <w:szCs w:val="20"/>
        </w:rPr>
        <w:t xml:space="preserve">. A service is provided to members of Oncology but is </w:t>
      </w:r>
      <w:r w:rsidR="006209BB" w:rsidRPr="00BD718A">
        <w:rPr>
          <w:sz w:val="20"/>
          <w:szCs w:val="20"/>
        </w:rPr>
        <w:t xml:space="preserve">currently </w:t>
      </w:r>
      <w:r w:rsidR="008D4524" w:rsidRPr="00BD718A">
        <w:rPr>
          <w:sz w:val="20"/>
          <w:szCs w:val="20"/>
        </w:rPr>
        <w:t>un</w:t>
      </w:r>
      <w:r w:rsidR="00BD2057" w:rsidRPr="00BD718A">
        <w:rPr>
          <w:sz w:val="20"/>
          <w:szCs w:val="20"/>
        </w:rPr>
        <w:t>available to non-oncology users.</w:t>
      </w:r>
    </w:p>
    <w:p w14:paraId="4352FB54" w14:textId="77777777" w:rsidR="00DF7E3C" w:rsidRPr="00BD718A" w:rsidRDefault="00DF7E3C" w:rsidP="00BD2057">
      <w:pPr>
        <w:ind w:right="-631"/>
        <w:jc w:val="both"/>
        <w:rPr>
          <w:sz w:val="20"/>
          <w:szCs w:val="20"/>
        </w:rPr>
      </w:pPr>
    </w:p>
    <w:p w14:paraId="61809A55" w14:textId="1F31AA3F" w:rsidR="00DF7E3C" w:rsidRPr="00BD718A" w:rsidRDefault="00DF7E3C" w:rsidP="00BD2057">
      <w:pPr>
        <w:ind w:right="-631"/>
        <w:jc w:val="both"/>
        <w:rPr>
          <w:sz w:val="20"/>
          <w:szCs w:val="20"/>
        </w:rPr>
      </w:pPr>
      <w:r w:rsidRPr="00BD718A">
        <w:rPr>
          <w:sz w:val="20"/>
          <w:szCs w:val="20"/>
        </w:rPr>
        <w:t xml:space="preserve">The facility is currently underused as a result of a combination of lack of awareness and </w:t>
      </w:r>
      <w:r w:rsidR="00410698" w:rsidRPr="00BD718A">
        <w:rPr>
          <w:sz w:val="20"/>
          <w:szCs w:val="20"/>
        </w:rPr>
        <w:t>the slow sort speed that requires a full-time operator for several hours to get a single sort done well.</w:t>
      </w:r>
    </w:p>
    <w:p w14:paraId="6756D88F" w14:textId="77777777" w:rsidR="006C1522" w:rsidRPr="00BD718A" w:rsidRDefault="006C1522" w:rsidP="00836792">
      <w:pPr>
        <w:ind w:right="-631"/>
        <w:jc w:val="both"/>
        <w:rPr>
          <w:sz w:val="20"/>
          <w:szCs w:val="20"/>
        </w:rPr>
      </w:pPr>
    </w:p>
    <w:p w14:paraId="09BED37F" w14:textId="51B9F811" w:rsidR="006C1522" w:rsidRPr="00BD718A" w:rsidRDefault="006C1522" w:rsidP="00836792">
      <w:pPr>
        <w:ind w:right="-631"/>
        <w:jc w:val="both"/>
        <w:rPr>
          <w:rFonts w:ascii="Arial" w:hAnsi="Arial" w:cs="Arial"/>
          <w:color w:val="943634" w:themeColor="accent2" w:themeShade="BF"/>
          <w:sz w:val="20"/>
          <w:szCs w:val="20"/>
        </w:rPr>
      </w:pPr>
      <w:r w:rsidRPr="00BD718A">
        <w:rPr>
          <w:rFonts w:ascii="Arial" w:hAnsi="Arial" w:cs="Arial"/>
          <w:color w:val="943634" w:themeColor="accent2" w:themeShade="BF"/>
          <w:sz w:val="20"/>
          <w:szCs w:val="20"/>
        </w:rPr>
        <w:t>The Kennedy Institute</w:t>
      </w:r>
      <w:r w:rsidR="004C14D1">
        <w:rPr>
          <w:rFonts w:ascii="Arial" w:hAnsi="Arial" w:cs="Arial"/>
          <w:color w:val="943634" w:themeColor="accent2" w:themeShade="BF"/>
          <w:sz w:val="20"/>
          <w:szCs w:val="20"/>
        </w:rPr>
        <w:t xml:space="preserve"> of Rheumatology</w:t>
      </w:r>
    </w:p>
    <w:p w14:paraId="78C4780A" w14:textId="6670D13D" w:rsidR="006C1522" w:rsidRPr="00BD718A" w:rsidRDefault="006C1522" w:rsidP="00836792">
      <w:pPr>
        <w:ind w:right="-631"/>
        <w:jc w:val="both"/>
        <w:rPr>
          <w:sz w:val="20"/>
          <w:szCs w:val="20"/>
        </w:rPr>
      </w:pPr>
      <w:r w:rsidRPr="00BD718A">
        <w:rPr>
          <w:sz w:val="20"/>
          <w:szCs w:val="20"/>
        </w:rPr>
        <w:t xml:space="preserve">The </w:t>
      </w:r>
      <w:r w:rsidR="004C14D1">
        <w:rPr>
          <w:sz w:val="20"/>
          <w:szCs w:val="20"/>
        </w:rPr>
        <w:t>KIR</w:t>
      </w:r>
      <w:r w:rsidRPr="00BD718A">
        <w:rPr>
          <w:sz w:val="20"/>
          <w:szCs w:val="20"/>
        </w:rPr>
        <w:t xml:space="preserve"> will move to the ORC in 2013 and has a major interest in both cell sorting and flow </w:t>
      </w:r>
      <w:proofErr w:type="spellStart"/>
      <w:r w:rsidRPr="00BD718A">
        <w:rPr>
          <w:sz w:val="20"/>
          <w:szCs w:val="20"/>
        </w:rPr>
        <w:t>cytometry</w:t>
      </w:r>
      <w:proofErr w:type="spellEnd"/>
      <w:r w:rsidRPr="00BD718A">
        <w:rPr>
          <w:sz w:val="20"/>
          <w:szCs w:val="20"/>
        </w:rPr>
        <w:t xml:space="preserve">. </w:t>
      </w:r>
      <w:r w:rsidR="00D225B7" w:rsidRPr="00BD718A">
        <w:rPr>
          <w:sz w:val="20"/>
          <w:szCs w:val="20"/>
        </w:rPr>
        <w:t xml:space="preserve">Their resources will include a number of </w:t>
      </w:r>
      <w:r w:rsidR="008A5290" w:rsidRPr="00BD718A">
        <w:rPr>
          <w:sz w:val="20"/>
          <w:szCs w:val="20"/>
        </w:rPr>
        <w:t>f</w:t>
      </w:r>
      <w:r w:rsidR="00D225B7" w:rsidRPr="00BD718A">
        <w:rPr>
          <w:sz w:val="20"/>
          <w:szCs w:val="20"/>
        </w:rPr>
        <w:t xml:space="preserve">low </w:t>
      </w:r>
      <w:r w:rsidR="008A5290" w:rsidRPr="00BD718A">
        <w:rPr>
          <w:sz w:val="20"/>
          <w:szCs w:val="20"/>
        </w:rPr>
        <w:t>c</w:t>
      </w:r>
      <w:r w:rsidR="00D225B7" w:rsidRPr="00BD718A">
        <w:rPr>
          <w:sz w:val="20"/>
          <w:szCs w:val="20"/>
        </w:rPr>
        <w:t xml:space="preserve">ytometers including a new BD </w:t>
      </w:r>
      <w:proofErr w:type="spellStart"/>
      <w:r w:rsidR="00D225B7" w:rsidRPr="00BD718A">
        <w:rPr>
          <w:sz w:val="20"/>
          <w:szCs w:val="20"/>
        </w:rPr>
        <w:t>Fortessa</w:t>
      </w:r>
      <w:proofErr w:type="spellEnd"/>
      <w:r w:rsidR="00D225B7" w:rsidRPr="00BD718A">
        <w:rPr>
          <w:sz w:val="20"/>
          <w:szCs w:val="20"/>
        </w:rPr>
        <w:t xml:space="preserve"> and an upgraded BD LSRII, as well as a new FACS Aria III cell sorter. </w:t>
      </w:r>
      <w:r w:rsidR="008D4524" w:rsidRPr="00BD718A">
        <w:rPr>
          <w:sz w:val="20"/>
          <w:szCs w:val="20"/>
        </w:rPr>
        <w:t>Although</w:t>
      </w:r>
      <w:r w:rsidR="00D225B7" w:rsidRPr="00BD718A">
        <w:rPr>
          <w:sz w:val="20"/>
          <w:szCs w:val="20"/>
        </w:rPr>
        <w:t xml:space="preserve"> the cell sorting and flow </w:t>
      </w:r>
      <w:proofErr w:type="spellStart"/>
      <w:r w:rsidR="00D225B7" w:rsidRPr="00BD718A">
        <w:rPr>
          <w:sz w:val="20"/>
          <w:szCs w:val="20"/>
        </w:rPr>
        <w:t>cytometry</w:t>
      </w:r>
      <w:proofErr w:type="spellEnd"/>
      <w:r w:rsidR="00D225B7" w:rsidRPr="00BD718A">
        <w:rPr>
          <w:sz w:val="20"/>
          <w:szCs w:val="20"/>
        </w:rPr>
        <w:t xml:space="preserve"> capacity within the </w:t>
      </w:r>
      <w:r w:rsidR="006A1E79">
        <w:rPr>
          <w:sz w:val="20"/>
          <w:szCs w:val="20"/>
        </w:rPr>
        <w:t>KIR</w:t>
      </w:r>
      <w:r w:rsidR="00D225B7" w:rsidRPr="00BD718A">
        <w:rPr>
          <w:sz w:val="20"/>
          <w:szCs w:val="20"/>
        </w:rPr>
        <w:t xml:space="preserve"> </w:t>
      </w:r>
      <w:r w:rsidR="008D4524" w:rsidRPr="00BD718A">
        <w:rPr>
          <w:sz w:val="20"/>
          <w:szCs w:val="20"/>
        </w:rPr>
        <w:t>will be available to other users on the ORC,</w:t>
      </w:r>
      <w:r w:rsidR="00D225B7" w:rsidRPr="00BD718A">
        <w:rPr>
          <w:sz w:val="20"/>
          <w:szCs w:val="20"/>
        </w:rPr>
        <w:t xml:space="preserve"> its planned expansion means that there </w:t>
      </w:r>
      <w:r w:rsidR="00346C7E">
        <w:rPr>
          <w:sz w:val="20"/>
          <w:szCs w:val="20"/>
        </w:rPr>
        <w:t>will</w:t>
      </w:r>
      <w:r w:rsidR="00346C7E" w:rsidRPr="00BD718A">
        <w:rPr>
          <w:sz w:val="20"/>
          <w:szCs w:val="20"/>
        </w:rPr>
        <w:t xml:space="preserve"> </w:t>
      </w:r>
      <w:r w:rsidR="00D225B7" w:rsidRPr="00BD718A">
        <w:rPr>
          <w:sz w:val="20"/>
          <w:szCs w:val="20"/>
        </w:rPr>
        <w:t xml:space="preserve">be </w:t>
      </w:r>
      <w:r w:rsidR="008D4524" w:rsidRPr="00BD718A">
        <w:rPr>
          <w:sz w:val="20"/>
          <w:szCs w:val="20"/>
        </w:rPr>
        <w:t>limited</w:t>
      </w:r>
      <w:r w:rsidR="00D225B7" w:rsidRPr="00BD718A">
        <w:rPr>
          <w:sz w:val="20"/>
          <w:szCs w:val="20"/>
        </w:rPr>
        <w:t xml:space="preserve"> capacity to share with non-</w:t>
      </w:r>
      <w:r w:rsidR="006A1E79" w:rsidRPr="00BD718A">
        <w:rPr>
          <w:sz w:val="20"/>
          <w:szCs w:val="20"/>
        </w:rPr>
        <w:t>K</w:t>
      </w:r>
      <w:r w:rsidR="006A1E79">
        <w:rPr>
          <w:sz w:val="20"/>
          <w:szCs w:val="20"/>
        </w:rPr>
        <w:t>IR</w:t>
      </w:r>
      <w:r w:rsidR="006A1E79" w:rsidRPr="00BD718A">
        <w:rPr>
          <w:sz w:val="20"/>
          <w:szCs w:val="20"/>
        </w:rPr>
        <w:t xml:space="preserve"> </w:t>
      </w:r>
      <w:r w:rsidR="00D225B7" w:rsidRPr="00BD718A">
        <w:rPr>
          <w:sz w:val="20"/>
          <w:szCs w:val="20"/>
        </w:rPr>
        <w:t>users.</w:t>
      </w:r>
      <w:r w:rsidR="009D730C" w:rsidRPr="00BD718A">
        <w:rPr>
          <w:sz w:val="20"/>
          <w:szCs w:val="20"/>
        </w:rPr>
        <w:t xml:space="preserve"> </w:t>
      </w:r>
    </w:p>
    <w:p w14:paraId="10FF47DE" w14:textId="77777777" w:rsidR="00D1046A" w:rsidRDefault="00D1046A" w:rsidP="00836792">
      <w:pPr>
        <w:ind w:right="-631"/>
        <w:jc w:val="both"/>
        <w:rPr>
          <w:sz w:val="20"/>
          <w:szCs w:val="20"/>
        </w:rPr>
      </w:pPr>
    </w:p>
    <w:p w14:paraId="5C0F1042" w14:textId="111807DA" w:rsidR="009D730C" w:rsidRPr="00BD718A" w:rsidRDefault="009D730C" w:rsidP="00836792">
      <w:pPr>
        <w:ind w:right="-631"/>
        <w:jc w:val="both"/>
        <w:rPr>
          <w:sz w:val="20"/>
          <w:szCs w:val="20"/>
        </w:rPr>
      </w:pPr>
      <w:r w:rsidRPr="00BD718A">
        <w:rPr>
          <w:sz w:val="20"/>
          <w:szCs w:val="20"/>
        </w:rPr>
        <w:t xml:space="preserve">The Flow and </w:t>
      </w:r>
      <w:proofErr w:type="spellStart"/>
      <w:r w:rsidRPr="00BD718A">
        <w:rPr>
          <w:sz w:val="20"/>
          <w:szCs w:val="20"/>
        </w:rPr>
        <w:t>CytoF</w:t>
      </w:r>
      <w:proofErr w:type="spellEnd"/>
      <w:r w:rsidRPr="00BD718A">
        <w:rPr>
          <w:sz w:val="20"/>
          <w:szCs w:val="20"/>
        </w:rPr>
        <w:t xml:space="preserve"> facility will be run as an integrated unit by an expert operator</w:t>
      </w:r>
      <w:r w:rsidR="00A97E14" w:rsidRPr="00BD718A">
        <w:rPr>
          <w:sz w:val="20"/>
          <w:szCs w:val="20"/>
        </w:rPr>
        <w:t>,</w:t>
      </w:r>
      <w:r w:rsidRPr="00BD718A">
        <w:rPr>
          <w:sz w:val="20"/>
          <w:szCs w:val="20"/>
        </w:rPr>
        <w:t xml:space="preserve"> </w:t>
      </w:r>
      <w:proofErr w:type="spellStart"/>
      <w:r w:rsidRPr="00BD718A">
        <w:rPr>
          <w:sz w:val="20"/>
          <w:szCs w:val="20"/>
        </w:rPr>
        <w:t>Parisa</w:t>
      </w:r>
      <w:proofErr w:type="spellEnd"/>
      <w:r w:rsidRPr="00BD718A">
        <w:rPr>
          <w:sz w:val="20"/>
          <w:szCs w:val="20"/>
        </w:rPr>
        <w:t xml:space="preserve"> </w:t>
      </w:r>
      <w:proofErr w:type="spellStart"/>
      <w:r w:rsidRPr="00BD718A">
        <w:rPr>
          <w:sz w:val="20"/>
          <w:szCs w:val="20"/>
        </w:rPr>
        <w:t>Amjadi</w:t>
      </w:r>
      <w:proofErr w:type="spellEnd"/>
      <w:r w:rsidRPr="00BD718A">
        <w:rPr>
          <w:sz w:val="20"/>
          <w:szCs w:val="20"/>
        </w:rPr>
        <w:t xml:space="preserve">, who will recruit and train </w:t>
      </w:r>
      <w:r w:rsidR="000132D4" w:rsidRPr="00BD718A">
        <w:rPr>
          <w:sz w:val="20"/>
          <w:szCs w:val="20"/>
        </w:rPr>
        <w:t>an ass</w:t>
      </w:r>
      <w:r w:rsidRPr="00BD718A">
        <w:rPr>
          <w:sz w:val="20"/>
          <w:szCs w:val="20"/>
        </w:rPr>
        <w:t>istant. There will be a user group supervi</w:t>
      </w:r>
      <w:r w:rsidR="000132D4" w:rsidRPr="00BD718A">
        <w:rPr>
          <w:sz w:val="20"/>
          <w:szCs w:val="20"/>
        </w:rPr>
        <w:t>sing this activity, chaired by P</w:t>
      </w:r>
      <w:r w:rsidRPr="00BD718A">
        <w:rPr>
          <w:sz w:val="20"/>
          <w:szCs w:val="20"/>
        </w:rPr>
        <w:t>rof Michael Dustin</w:t>
      </w:r>
      <w:r w:rsidR="00A15EE8" w:rsidRPr="00BD718A">
        <w:rPr>
          <w:sz w:val="20"/>
          <w:szCs w:val="20"/>
        </w:rPr>
        <w:t xml:space="preserve"> who </w:t>
      </w:r>
      <w:r w:rsidR="00346C7E">
        <w:rPr>
          <w:sz w:val="20"/>
          <w:szCs w:val="20"/>
        </w:rPr>
        <w:t xml:space="preserve">also </w:t>
      </w:r>
      <w:r w:rsidR="00A15EE8" w:rsidRPr="00BD718A">
        <w:rPr>
          <w:sz w:val="20"/>
          <w:szCs w:val="20"/>
        </w:rPr>
        <w:t xml:space="preserve">has a strong interest in coupling flow </w:t>
      </w:r>
      <w:proofErr w:type="spellStart"/>
      <w:r w:rsidR="00A15EE8" w:rsidRPr="00BD718A">
        <w:rPr>
          <w:sz w:val="20"/>
          <w:szCs w:val="20"/>
        </w:rPr>
        <w:t>cytometry</w:t>
      </w:r>
      <w:proofErr w:type="spellEnd"/>
      <w:r w:rsidR="00A15EE8" w:rsidRPr="00BD718A">
        <w:rPr>
          <w:sz w:val="20"/>
          <w:szCs w:val="20"/>
        </w:rPr>
        <w:t xml:space="preserve"> to high-throughput screening.</w:t>
      </w:r>
    </w:p>
    <w:p w14:paraId="243E0DB9" w14:textId="77777777" w:rsidR="00D225B7" w:rsidRPr="00BD718A" w:rsidRDefault="00D225B7" w:rsidP="00836792">
      <w:pPr>
        <w:ind w:right="-631"/>
        <w:jc w:val="both"/>
        <w:rPr>
          <w:sz w:val="20"/>
          <w:szCs w:val="20"/>
        </w:rPr>
      </w:pPr>
    </w:p>
    <w:p w14:paraId="7BA12FDF" w14:textId="7E1704F5" w:rsidR="00D225B7" w:rsidRPr="00BD718A" w:rsidRDefault="00D225B7" w:rsidP="00836792">
      <w:pPr>
        <w:ind w:right="-631"/>
        <w:jc w:val="both"/>
        <w:rPr>
          <w:sz w:val="20"/>
          <w:szCs w:val="20"/>
        </w:rPr>
      </w:pPr>
      <w:r w:rsidRPr="00BD718A">
        <w:rPr>
          <w:sz w:val="20"/>
          <w:szCs w:val="20"/>
        </w:rPr>
        <w:t>In addition</w:t>
      </w:r>
      <w:r w:rsidR="00BD2057" w:rsidRPr="00BD718A">
        <w:rPr>
          <w:sz w:val="20"/>
          <w:szCs w:val="20"/>
        </w:rPr>
        <w:t>,</w:t>
      </w:r>
      <w:r w:rsidRPr="00BD718A">
        <w:rPr>
          <w:sz w:val="20"/>
          <w:szCs w:val="20"/>
        </w:rPr>
        <w:t xml:space="preserve"> the </w:t>
      </w:r>
      <w:r w:rsidR="004C14D1">
        <w:rPr>
          <w:sz w:val="20"/>
          <w:szCs w:val="20"/>
        </w:rPr>
        <w:t>KIR</w:t>
      </w:r>
      <w:r w:rsidRPr="00BD718A">
        <w:rPr>
          <w:sz w:val="20"/>
          <w:szCs w:val="20"/>
        </w:rPr>
        <w:t xml:space="preserve"> has recently obtained a </w:t>
      </w:r>
      <w:proofErr w:type="spellStart"/>
      <w:r w:rsidR="00334F32" w:rsidRPr="00BD718A">
        <w:rPr>
          <w:sz w:val="20"/>
          <w:szCs w:val="20"/>
        </w:rPr>
        <w:t>CytoF</w:t>
      </w:r>
      <w:proofErr w:type="spellEnd"/>
      <w:r w:rsidR="00334F32" w:rsidRPr="00BD718A">
        <w:rPr>
          <w:sz w:val="20"/>
          <w:szCs w:val="20"/>
        </w:rPr>
        <w:t xml:space="preserve"> </w:t>
      </w:r>
      <w:r w:rsidRPr="00BD718A">
        <w:rPr>
          <w:sz w:val="20"/>
          <w:szCs w:val="20"/>
        </w:rPr>
        <w:t xml:space="preserve">mass cytometer that uses antibodies coupled to heavy metals to determine gene expression. Currently up-to 50 different antibodies can be used simultaneously. This is a major technological advance and only two </w:t>
      </w:r>
      <w:proofErr w:type="spellStart"/>
      <w:r w:rsidR="00334F32" w:rsidRPr="00BD718A">
        <w:rPr>
          <w:sz w:val="20"/>
          <w:szCs w:val="20"/>
        </w:rPr>
        <w:t>CytoF</w:t>
      </w:r>
      <w:proofErr w:type="spellEnd"/>
      <w:r w:rsidR="00334F32" w:rsidRPr="00BD718A">
        <w:rPr>
          <w:sz w:val="20"/>
          <w:szCs w:val="20"/>
        </w:rPr>
        <w:t xml:space="preserve"> </w:t>
      </w:r>
      <w:r w:rsidRPr="00BD718A">
        <w:rPr>
          <w:sz w:val="20"/>
          <w:szCs w:val="20"/>
        </w:rPr>
        <w:t xml:space="preserve">machines are currently in the UK. The </w:t>
      </w:r>
      <w:r w:rsidR="006A1E79">
        <w:rPr>
          <w:sz w:val="20"/>
          <w:szCs w:val="20"/>
        </w:rPr>
        <w:t>KIR</w:t>
      </w:r>
      <w:r w:rsidR="006A1E79" w:rsidRPr="00BD718A">
        <w:rPr>
          <w:sz w:val="20"/>
          <w:szCs w:val="20"/>
        </w:rPr>
        <w:t xml:space="preserve"> </w:t>
      </w:r>
      <w:proofErr w:type="spellStart"/>
      <w:r w:rsidR="00334F32" w:rsidRPr="00BD718A">
        <w:rPr>
          <w:sz w:val="20"/>
          <w:szCs w:val="20"/>
        </w:rPr>
        <w:t>Cyto</w:t>
      </w:r>
      <w:r w:rsidR="00DF7E3C" w:rsidRPr="00BD718A">
        <w:rPr>
          <w:sz w:val="20"/>
          <w:szCs w:val="20"/>
        </w:rPr>
        <w:t>F</w:t>
      </w:r>
      <w:proofErr w:type="spellEnd"/>
      <w:r w:rsidR="00DF7E3C" w:rsidRPr="00BD718A">
        <w:rPr>
          <w:sz w:val="20"/>
          <w:szCs w:val="20"/>
        </w:rPr>
        <w:t xml:space="preserve"> </w:t>
      </w:r>
      <w:r w:rsidRPr="00BD718A">
        <w:rPr>
          <w:sz w:val="20"/>
          <w:szCs w:val="20"/>
        </w:rPr>
        <w:t xml:space="preserve">is being housed in the </w:t>
      </w:r>
      <w:proofErr w:type="spellStart"/>
      <w:r w:rsidRPr="00BD718A">
        <w:rPr>
          <w:sz w:val="20"/>
          <w:szCs w:val="20"/>
        </w:rPr>
        <w:t>Botnar</w:t>
      </w:r>
      <w:proofErr w:type="spellEnd"/>
      <w:r w:rsidRPr="00BD718A">
        <w:rPr>
          <w:sz w:val="20"/>
          <w:szCs w:val="20"/>
        </w:rPr>
        <w:t xml:space="preserve"> Institute</w:t>
      </w:r>
      <w:r w:rsidR="004C14D1">
        <w:rPr>
          <w:sz w:val="20"/>
          <w:szCs w:val="20"/>
        </w:rPr>
        <w:t xml:space="preserve"> 10 </w:t>
      </w:r>
      <w:proofErr w:type="spellStart"/>
      <w:r w:rsidR="004C14D1">
        <w:rPr>
          <w:sz w:val="20"/>
          <w:szCs w:val="20"/>
        </w:rPr>
        <w:t>minutes walk</w:t>
      </w:r>
      <w:proofErr w:type="spellEnd"/>
      <w:r w:rsidR="004C14D1">
        <w:rPr>
          <w:sz w:val="20"/>
          <w:szCs w:val="20"/>
        </w:rPr>
        <w:t xml:space="preserve"> from the ORC</w:t>
      </w:r>
      <w:r w:rsidRPr="00BD718A">
        <w:rPr>
          <w:sz w:val="20"/>
          <w:szCs w:val="20"/>
        </w:rPr>
        <w:t xml:space="preserve"> and is </w:t>
      </w:r>
      <w:r w:rsidR="00DF7E3C" w:rsidRPr="00BD718A">
        <w:rPr>
          <w:sz w:val="20"/>
          <w:szCs w:val="20"/>
        </w:rPr>
        <w:t>undergoing trials</w:t>
      </w:r>
      <w:r w:rsidRPr="00BD718A">
        <w:rPr>
          <w:sz w:val="20"/>
          <w:szCs w:val="20"/>
        </w:rPr>
        <w:t xml:space="preserve">. </w:t>
      </w:r>
      <w:r w:rsidR="008D4524" w:rsidRPr="00BD718A">
        <w:rPr>
          <w:sz w:val="20"/>
          <w:szCs w:val="20"/>
        </w:rPr>
        <w:t>This</w:t>
      </w:r>
      <w:r w:rsidRPr="00BD718A">
        <w:rPr>
          <w:sz w:val="20"/>
          <w:szCs w:val="20"/>
        </w:rPr>
        <w:t xml:space="preserve"> instrument will be available for non-</w:t>
      </w:r>
      <w:r w:rsidR="006A1E79">
        <w:rPr>
          <w:sz w:val="20"/>
          <w:szCs w:val="20"/>
        </w:rPr>
        <w:t>KIR</w:t>
      </w:r>
      <w:r w:rsidR="006A1E79" w:rsidRPr="00BD718A">
        <w:rPr>
          <w:sz w:val="20"/>
          <w:szCs w:val="20"/>
        </w:rPr>
        <w:t xml:space="preserve"> </w:t>
      </w:r>
      <w:proofErr w:type="gramStart"/>
      <w:r w:rsidRPr="00BD718A">
        <w:rPr>
          <w:sz w:val="20"/>
          <w:szCs w:val="20"/>
        </w:rPr>
        <w:t>users,</w:t>
      </w:r>
      <w:proofErr w:type="gramEnd"/>
      <w:r w:rsidRPr="00BD718A">
        <w:rPr>
          <w:sz w:val="20"/>
          <w:szCs w:val="20"/>
        </w:rPr>
        <w:t xml:space="preserve"> </w:t>
      </w:r>
      <w:r w:rsidR="008D4524" w:rsidRPr="00BD718A">
        <w:rPr>
          <w:sz w:val="20"/>
          <w:szCs w:val="20"/>
        </w:rPr>
        <w:t>and</w:t>
      </w:r>
      <w:r w:rsidRPr="00BD718A">
        <w:rPr>
          <w:sz w:val="20"/>
          <w:szCs w:val="20"/>
        </w:rPr>
        <w:t xml:space="preserve"> other labs </w:t>
      </w:r>
      <w:r w:rsidR="008D4524" w:rsidRPr="00BD718A">
        <w:rPr>
          <w:sz w:val="20"/>
          <w:szCs w:val="20"/>
        </w:rPr>
        <w:t xml:space="preserve">on the ORC </w:t>
      </w:r>
      <w:r w:rsidR="008C564D" w:rsidRPr="00BD718A">
        <w:rPr>
          <w:sz w:val="20"/>
          <w:szCs w:val="20"/>
        </w:rPr>
        <w:t xml:space="preserve">with interests in immunology and </w:t>
      </w:r>
      <w:proofErr w:type="spellStart"/>
      <w:r w:rsidR="008C564D" w:rsidRPr="00BD718A">
        <w:rPr>
          <w:sz w:val="20"/>
          <w:szCs w:val="20"/>
        </w:rPr>
        <w:t>tumour</w:t>
      </w:r>
      <w:proofErr w:type="spellEnd"/>
      <w:r w:rsidR="008C564D" w:rsidRPr="00BD718A">
        <w:rPr>
          <w:sz w:val="20"/>
          <w:szCs w:val="20"/>
        </w:rPr>
        <w:t xml:space="preserve"> heterogeneity</w:t>
      </w:r>
      <w:r w:rsidRPr="00BD718A">
        <w:rPr>
          <w:sz w:val="20"/>
          <w:szCs w:val="20"/>
        </w:rPr>
        <w:t xml:space="preserve"> would be </w:t>
      </w:r>
      <w:r w:rsidR="008C564D" w:rsidRPr="00BD718A">
        <w:rPr>
          <w:sz w:val="20"/>
          <w:szCs w:val="20"/>
        </w:rPr>
        <w:t>keen to use this</w:t>
      </w:r>
      <w:r w:rsidRPr="00BD718A">
        <w:rPr>
          <w:sz w:val="20"/>
          <w:szCs w:val="20"/>
        </w:rPr>
        <w:t xml:space="preserve"> technology.</w:t>
      </w:r>
    </w:p>
    <w:p w14:paraId="3C6F997B" w14:textId="77777777" w:rsidR="006C1522" w:rsidRPr="00BD718A" w:rsidRDefault="006C1522" w:rsidP="00836792">
      <w:pPr>
        <w:ind w:right="-631"/>
        <w:jc w:val="both"/>
        <w:rPr>
          <w:sz w:val="20"/>
          <w:szCs w:val="20"/>
        </w:rPr>
      </w:pPr>
    </w:p>
    <w:p w14:paraId="205FD176" w14:textId="77777777" w:rsidR="006C1522" w:rsidRPr="00BD718A" w:rsidRDefault="006C1522" w:rsidP="00836792">
      <w:pPr>
        <w:ind w:right="-631"/>
        <w:jc w:val="both"/>
        <w:rPr>
          <w:rFonts w:ascii="Arial" w:hAnsi="Arial" w:cs="Arial"/>
          <w:color w:val="943634" w:themeColor="accent2" w:themeShade="BF"/>
          <w:sz w:val="20"/>
          <w:szCs w:val="20"/>
        </w:rPr>
      </w:pPr>
      <w:r w:rsidRPr="00BD718A">
        <w:rPr>
          <w:rFonts w:ascii="Arial" w:hAnsi="Arial" w:cs="Arial"/>
          <w:color w:val="943634" w:themeColor="accent2" w:themeShade="BF"/>
          <w:sz w:val="20"/>
          <w:szCs w:val="20"/>
        </w:rPr>
        <w:t xml:space="preserve">Additional flow </w:t>
      </w:r>
      <w:proofErr w:type="spellStart"/>
      <w:r w:rsidRPr="00BD718A">
        <w:rPr>
          <w:rFonts w:ascii="Arial" w:hAnsi="Arial" w:cs="Arial"/>
          <w:color w:val="943634" w:themeColor="accent2" w:themeShade="BF"/>
          <w:sz w:val="20"/>
          <w:szCs w:val="20"/>
        </w:rPr>
        <w:t>cytometry</w:t>
      </w:r>
      <w:proofErr w:type="spellEnd"/>
      <w:r w:rsidRPr="00BD718A">
        <w:rPr>
          <w:rFonts w:ascii="Arial" w:hAnsi="Arial" w:cs="Arial"/>
          <w:color w:val="943634" w:themeColor="accent2" w:themeShade="BF"/>
          <w:sz w:val="20"/>
          <w:szCs w:val="20"/>
        </w:rPr>
        <w:t xml:space="preserve"> facilities on the ORC</w:t>
      </w:r>
    </w:p>
    <w:p w14:paraId="280E7196" w14:textId="313648CA" w:rsidR="00836792" w:rsidRPr="00BD718A" w:rsidRDefault="006C1522" w:rsidP="00836792">
      <w:pPr>
        <w:ind w:right="-631"/>
        <w:jc w:val="both"/>
        <w:rPr>
          <w:sz w:val="20"/>
          <w:szCs w:val="20"/>
        </w:rPr>
      </w:pPr>
      <w:r w:rsidRPr="00BD718A">
        <w:rPr>
          <w:sz w:val="20"/>
          <w:szCs w:val="20"/>
        </w:rPr>
        <w:t>Basic</w:t>
      </w:r>
      <w:r w:rsidR="003E3711" w:rsidRPr="00BD718A">
        <w:rPr>
          <w:sz w:val="20"/>
          <w:szCs w:val="20"/>
        </w:rPr>
        <w:t xml:space="preserve"> flow cytometers are found in several locations including the Ludwig Institute</w:t>
      </w:r>
      <w:r w:rsidR="00BD2057" w:rsidRPr="00BD718A">
        <w:rPr>
          <w:sz w:val="20"/>
          <w:szCs w:val="20"/>
        </w:rPr>
        <w:t xml:space="preserve"> and</w:t>
      </w:r>
      <w:r w:rsidR="00123EA3">
        <w:rPr>
          <w:sz w:val="20"/>
          <w:szCs w:val="20"/>
        </w:rPr>
        <w:t xml:space="preserve"> Oncology/</w:t>
      </w:r>
      <w:proofErr w:type="spellStart"/>
      <w:r w:rsidR="00123EA3">
        <w:rPr>
          <w:sz w:val="20"/>
          <w:szCs w:val="20"/>
        </w:rPr>
        <w:t>Clin</w:t>
      </w:r>
      <w:proofErr w:type="spellEnd"/>
      <w:r w:rsidR="00123EA3">
        <w:rPr>
          <w:sz w:val="20"/>
          <w:szCs w:val="20"/>
        </w:rPr>
        <w:t xml:space="preserve"> Pharm (</w:t>
      </w:r>
      <w:proofErr w:type="spellStart"/>
      <w:r w:rsidR="00123EA3">
        <w:rPr>
          <w:sz w:val="20"/>
          <w:szCs w:val="20"/>
        </w:rPr>
        <w:t>La</w:t>
      </w:r>
      <w:r w:rsidR="003E3711" w:rsidRPr="00BD718A">
        <w:rPr>
          <w:sz w:val="20"/>
          <w:szCs w:val="20"/>
        </w:rPr>
        <w:t>Thangue</w:t>
      </w:r>
      <w:proofErr w:type="spellEnd"/>
      <w:r w:rsidR="003E3711" w:rsidRPr="00BD718A">
        <w:rPr>
          <w:sz w:val="20"/>
          <w:szCs w:val="20"/>
        </w:rPr>
        <w:t xml:space="preserve"> Lab)</w:t>
      </w:r>
      <w:r w:rsidR="00BD2057" w:rsidRPr="00BD718A">
        <w:rPr>
          <w:sz w:val="20"/>
          <w:szCs w:val="20"/>
        </w:rPr>
        <w:t xml:space="preserve"> in the Green </w:t>
      </w:r>
      <w:r w:rsidR="00C65C5C" w:rsidRPr="00BD718A">
        <w:rPr>
          <w:sz w:val="20"/>
          <w:szCs w:val="20"/>
        </w:rPr>
        <w:t>B</w:t>
      </w:r>
      <w:r w:rsidR="00BD2057" w:rsidRPr="00BD718A">
        <w:rPr>
          <w:sz w:val="20"/>
          <w:szCs w:val="20"/>
        </w:rPr>
        <w:t>uilding</w:t>
      </w:r>
      <w:r w:rsidR="00836792" w:rsidRPr="00BD718A">
        <w:rPr>
          <w:sz w:val="20"/>
          <w:szCs w:val="20"/>
        </w:rPr>
        <w:t>,</w:t>
      </w:r>
      <w:r w:rsidR="00BD2057" w:rsidRPr="00BD718A">
        <w:rPr>
          <w:sz w:val="20"/>
          <w:szCs w:val="20"/>
        </w:rPr>
        <w:t xml:space="preserve"> and the </w:t>
      </w:r>
      <w:r w:rsidR="00836792" w:rsidRPr="00BD718A">
        <w:rPr>
          <w:sz w:val="20"/>
          <w:szCs w:val="20"/>
        </w:rPr>
        <w:t>WTCHG (Cornall lab).</w:t>
      </w:r>
      <w:r w:rsidR="00BD2057" w:rsidRPr="00BD718A">
        <w:rPr>
          <w:sz w:val="20"/>
          <w:szCs w:val="20"/>
        </w:rPr>
        <w:t xml:space="preserve"> </w:t>
      </w:r>
    </w:p>
    <w:p w14:paraId="20A69181" w14:textId="77777777" w:rsidR="00836792" w:rsidRPr="00BD718A" w:rsidRDefault="00836792" w:rsidP="00836792">
      <w:pPr>
        <w:ind w:right="-631"/>
        <w:jc w:val="both"/>
        <w:rPr>
          <w:sz w:val="20"/>
          <w:szCs w:val="20"/>
        </w:rPr>
      </w:pPr>
    </w:p>
    <w:p w14:paraId="5599561D" w14:textId="5296907B" w:rsidR="00836792" w:rsidRPr="00BD718A" w:rsidRDefault="00AA2CE7" w:rsidP="00836792">
      <w:pPr>
        <w:ind w:right="-631"/>
        <w:jc w:val="both"/>
        <w:rPr>
          <w:sz w:val="20"/>
          <w:szCs w:val="20"/>
        </w:rPr>
      </w:pPr>
      <w:r w:rsidRPr="00BD718A">
        <w:rPr>
          <w:sz w:val="20"/>
          <w:szCs w:val="20"/>
        </w:rPr>
        <w:t xml:space="preserve">The </w:t>
      </w:r>
      <w:r w:rsidR="00576B9F" w:rsidRPr="00BD718A">
        <w:rPr>
          <w:sz w:val="20"/>
          <w:szCs w:val="20"/>
        </w:rPr>
        <w:t>Mc</w:t>
      </w:r>
      <w:r w:rsidRPr="00BD718A">
        <w:rPr>
          <w:sz w:val="20"/>
          <w:szCs w:val="20"/>
        </w:rPr>
        <w:t>Michael/Rowland</w:t>
      </w:r>
      <w:r w:rsidR="00BD2057" w:rsidRPr="00BD718A">
        <w:rPr>
          <w:sz w:val="20"/>
          <w:szCs w:val="20"/>
        </w:rPr>
        <w:t>-</w:t>
      </w:r>
      <w:r w:rsidRPr="00BD718A">
        <w:rPr>
          <w:sz w:val="20"/>
          <w:szCs w:val="20"/>
        </w:rPr>
        <w:t>Jones/</w:t>
      </w:r>
      <w:r w:rsidR="00576B9F" w:rsidRPr="00BD718A">
        <w:rPr>
          <w:sz w:val="20"/>
          <w:szCs w:val="20"/>
        </w:rPr>
        <w:t>B</w:t>
      </w:r>
      <w:r w:rsidR="00A32A12" w:rsidRPr="00BD718A">
        <w:rPr>
          <w:sz w:val="20"/>
          <w:szCs w:val="20"/>
        </w:rPr>
        <w:t>o</w:t>
      </w:r>
      <w:r w:rsidR="00576B9F" w:rsidRPr="00BD718A">
        <w:rPr>
          <w:sz w:val="20"/>
          <w:szCs w:val="20"/>
        </w:rPr>
        <w:t xml:space="preserve">rrow groups will bring a </w:t>
      </w:r>
      <w:r w:rsidR="00836792" w:rsidRPr="00BD718A">
        <w:rPr>
          <w:rFonts w:eastAsia="Times New Roman"/>
          <w:sz w:val="20"/>
          <w:szCs w:val="20"/>
        </w:rPr>
        <w:t xml:space="preserve">Beckman Coulter </w:t>
      </w:r>
      <w:r w:rsidR="00F663E6" w:rsidRPr="00BD718A">
        <w:rPr>
          <w:rFonts w:eastAsia="Times New Roman"/>
          <w:sz w:val="20"/>
          <w:szCs w:val="20"/>
        </w:rPr>
        <w:t xml:space="preserve">flow </w:t>
      </w:r>
      <w:r w:rsidR="00836792" w:rsidRPr="00BD718A">
        <w:rPr>
          <w:rFonts w:eastAsia="Times New Roman"/>
          <w:sz w:val="20"/>
          <w:szCs w:val="20"/>
        </w:rPr>
        <w:t>cytometer</w:t>
      </w:r>
      <w:r w:rsidR="00576B9F" w:rsidRPr="00BD718A">
        <w:rPr>
          <w:sz w:val="20"/>
          <w:szCs w:val="20"/>
        </w:rPr>
        <w:t xml:space="preserve"> with them when they move to the TDI in </w:t>
      </w:r>
      <w:proofErr w:type="gramStart"/>
      <w:r w:rsidR="00576B9F" w:rsidRPr="00BD718A">
        <w:rPr>
          <w:sz w:val="20"/>
          <w:szCs w:val="20"/>
        </w:rPr>
        <w:t>Summer</w:t>
      </w:r>
      <w:proofErr w:type="gramEnd"/>
      <w:r w:rsidR="00576B9F" w:rsidRPr="00BD718A">
        <w:rPr>
          <w:sz w:val="20"/>
          <w:szCs w:val="20"/>
        </w:rPr>
        <w:t xml:space="preserve"> 2013</w:t>
      </w:r>
      <w:r w:rsidR="00836792" w:rsidRPr="00BD718A">
        <w:rPr>
          <w:sz w:val="20"/>
          <w:szCs w:val="20"/>
        </w:rPr>
        <w:t xml:space="preserve"> but will not import a cell sorter</w:t>
      </w:r>
      <w:r w:rsidR="00271439" w:rsidRPr="00BD718A">
        <w:rPr>
          <w:sz w:val="20"/>
          <w:szCs w:val="20"/>
        </w:rPr>
        <w:t xml:space="preserve"> </w:t>
      </w:r>
      <w:r w:rsidR="00A32A12" w:rsidRPr="00BD718A">
        <w:rPr>
          <w:sz w:val="20"/>
          <w:szCs w:val="20"/>
        </w:rPr>
        <w:t>that</w:t>
      </w:r>
      <w:r w:rsidR="00271439" w:rsidRPr="00BD718A">
        <w:rPr>
          <w:sz w:val="20"/>
          <w:szCs w:val="20"/>
        </w:rPr>
        <w:t xml:space="preserve"> is essential for their work</w:t>
      </w:r>
      <w:r w:rsidR="00836792" w:rsidRPr="00BD718A">
        <w:rPr>
          <w:sz w:val="20"/>
          <w:szCs w:val="20"/>
        </w:rPr>
        <w:t>.</w:t>
      </w:r>
      <w:r w:rsidR="00576B9F" w:rsidRPr="00BD718A">
        <w:rPr>
          <w:sz w:val="20"/>
          <w:szCs w:val="20"/>
        </w:rPr>
        <w:t xml:space="preserve"> </w:t>
      </w:r>
    </w:p>
    <w:p w14:paraId="5CEADD3E" w14:textId="77777777" w:rsidR="00334F32" w:rsidRPr="00BD718A" w:rsidRDefault="00334F32" w:rsidP="00334F32">
      <w:pPr>
        <w:rPr>
          <w:sz w:val="20"/>
          <w:szCs w:val="20"/>
        </w:rPr>
      </w:pPr>
    </w:p>
    <w:p w14:paraId="77F1B43A" w14:textId="7F5437BA" w:rsidR="00AA2CE7" w:rsidRPr="00BD718A" w:rsidRDefault="008D4524" w:rsidP="00334F32">
      <w:pPr>
        <w:rPr>
          <w:sz w:val="20"/>
          <w:szCs w:val="20"/>
        </w:rPr>
      </w:pPr>
      <w:r w:rsidRPr="00BD718A">
        <w:rPr>
          <w:rFonts w:ascii="Arial" w:hAnsi="Arial" w:cs="Arial"/>
          <w:color w:val="943634" w:themeColor="accent2" w:themeShade="BF"/>
          <w:sz w:val="20"/>
          <w:szCs w:val="20"/>
        </w:rPr>
        <w:t>Off-</w:t>
      </w:r>
      <w:r w:rsidR="00AA2CE7" w:rsidRPr="00BD718A">
        <w:rPr>
          <w:rFonts w:ascii="Arial" w:hAnsi="Arial" w:cs="Arial"/>
          <w:color w:val="943634" w:themeColor="accent2" w:themeShade="BF"/>
          <w:sz w:val="20"/>
          <w:szCs w:val="20"/>
        </w:rPr>
        <w:t>Campus Facilities</w:t>
      </w:r>
    </w:p>
    <w:p w14:paraId="0E9C0D7C" w14:textId="7A332F87" w:rsidR="00AA2CE7" w:rsidRPr="00BD718A" w:rsidRDefault="00AA2CE7" w:rsidP="00836792">
      <w:pPr>
        <w:ind w:right="-631"/>
        <w:jc w:val="both"/>
        <w:rPr>
          <w:sz w:val="20"/>
          <w:szCs w:val="20"/>
        </w:rPr>
      </w:pPr>
      <w:r w:rsidRPr="00BD718A">
        <w:rPr>
          <w:sz w:val="20"/>
          <w:szCs w:val="20"/>
        </w:rPr>
        <w:t xml:space="preserve">A </w:t>
      </w:r>
      <w:r w:rsidR="00A32A12" w:rsidRPr="00BD718A">
        <w:rPr>
          <w:sz w:val="20"/>
          <w:szCs w:val="20"/>
        </w:rPr>
        <w:t>world-class cell-</w:t>
      </w:r>
      <w:r w:rsidRPr="00BD718A">
        <w:rPr>
          <w:sz w:val="20"/>
          <w:szCs w:val="20"/>
        </w:rPr>
        <w:t>sorting service facility is found at the</w:t>
      </w:r>
      <w:r w:rsidR="00836792" w:rsidRPr="00BD718A">
        <w:rPr>
          <w:sz w:val="20"/>
          <w:szCs w:val="20"/>
        </w:rPr>
        <w:t xml:space="preserve"> WIMM, and equi</w:t>
      </w:r>
      <w:r w:rsidRPr="00BD718A">
        <w:rPr>
          <w:sz w:val="20"/>
          <w:szCs w:val="20"/>
        </w:rPr>
        <w:t xml:space="preserve">pment for </w:t>
      </w:r>
      <w:proofErr w:type="spellStart"/>
      <w:r w:rsidRPr="00BD718A">
        <w:rPr>
          <w:sz w:val="20"/>
          <w:szCs w:val="20"/>
        </w:rPr>
        <w:t>cytometry</w:t>
      </w:r>
      <w:proofErr w:type="spellEnd"/>
      <w:r w:rsidRPr="00BD718A">
        <w:rPr>
          <w:sz w:val="20"/>
          <w:szCs w:val="20"/>
        </w:rPr>
        <w:t xml:space="preserve"> and sorting are also found in the</w:t>
      </w:r>
      <w:r w:rsidR="006209BB" w:rsidRPr="00BD718A">
        <w:rPr>
          <w:sz w:val="20"/>
          <w:szCs w:val="20"/>
        </w:rPr>
        <w:t xml:space="preserve"> J</w:t>
      </w:r>
      <w:r w:rsidR="00175471">
        <w:rPr>
          <w:sz w:val="20"/>
          <w:szCs w:val="20"/>
        </w:rPr>
        <w:t>ohn Radcliffe Hospital</w:t>
      </w:r>
      <w:r w:rsidR="009711B5">
        <w:rPr>
          <w:sz w:val="20"/>
          <w:szCs w:val="20"/>
        </w:rPr>
        <w:t xml:space="preserve"> and a facility is also accessible at the Dunn School</w:t>
      </w:r>
      <w:r w:rsidR="006209BB" w:rsidRPr="00BD718A">
        <w:rPr>
          <w:sz w:val="20"/>
          <w:szCs w:val="20"/>
        </w:rPr>
        <w:t xml:space="preserve">. </w:t>
      </w:r>
      <w:r w:rsidR="00A32A12" w:rsidRPr="00BD718A">
        <w:rPr>
          <w:sz w:val="20"/>
          <w:szCs w:val="20"/>
        </w:rPr>
        <w:t>The</w:t>
      </w:r>
      <w:r w:rsidR="009711B5">
        <w:rPr>
          <w:sz w:val="20"/>
          <w:szCs w:val="20"/>
        </w:rPr>
        <w:t>se</w:t>
      </w:r>
      <w:r w:rsidR="00A32A12" w:rsidRPr="00BD718A">
        <w:rPr>
          <w:sz w:val="20"/>
          <w:szCs w:val="20"/>
        </w:rPr>
        <w:t xml:space="preserve"> sorting facilit</w:t>
      </w:r>
      <w:r w:rsidR="009711B5">
        <w:rPr>
          <w:sz w:val="20"/>
          <w:szCs w:val="20"/>
        </w:rPr>
        <w:t>ies</w:t>
      </w:r>
      <w:r w:rsidR="00A32A12" w:rsidRPr="00BD718A">
        <w:rPr>
          <w:sz w:val="20"/>
          <w:szCs w:val="20"/>
        </w:rPr>
        <w:t xml:space="preserve"> can be accessed for a fee, but would not be ideal for groups based on the ORC.</w:t>
      </w:r>
      <w:r w:rsidR="00E05DE4" w:rsidRPr="00BD718A">
        <w:rPr>
          <w:sz w:val="20"/>
          <w:szCs w:val="20"/>
        </w:rPr>
        <w:t xml:space="preserve"> </w:t>
      </w:r>
    </w:p>
    <w:p w14:paraId="2FBDB18A" w14:textId="77777777" w:rsidR="006C1522" w:rsidRPr="00BD718A" w:rsidRDefault="006C1522" w:rsidP="00477351">
      <w:pPr>
        <w:ind w:left="-142" w:right="-631"/>
        <w:jc w:val="both"/>
        <w:rPr>
          <w:sz w:val="20"/>
          <w:szCs w:val="20"/>
        </w:rPr>
      </w:pPr>
    </w:p>
    <w:p w14:paraId="3FFCFC8B" w14:textId="4A434375" w:rsidR="00CE243F" w:rsidRPr="00BD718A" w:rsidRDefault="00CE243F" w:rsidP="00477351">
      <w:pPr>
        <w:ind w:left="-142" w:right="-631"/>
        <w:jc w:val="both"/>
        <w:rPr>
          <w:rFonts w:ascii="Arial" w:hAnsi="Arial" w:cs="Arial"/>
          <w:b/>
          <w:color w:val="943634" w:themeColor="accent2" w:themeShade="BF"/>
          <w:sz w:val="20"/>
          <w:szCs w:val="20"/>
        </w:rPr>
      </w:pPr>
      <w:r w:rsidRPr="00BD718A">
        <w:rPr>
          <w:rFonts w:ascii="Arial" w:hAnsi="Arial" w:cs="Arial"/>
          <w:b/>
          <w:color w:val="943634" w:themeColor="accent2" w:themeShade="BF"/>
          <w:sz w:val="20"/>
          <w:szCs w:val="20"/>
        </w:rPr>
        <w:t xml:space="preserve">Sorting and </w:t>
      </w:r>
      <w:proofErr w:type="spellStart"/>
      <w:r w:rsidRPr="00BD718A">
        <w:rPr>
          <w:rFonts w:ascii="Arial" w:hAnsi="Arial" w:cs="Arial"/>
          <w:b/>
          <w:color w:val="943634" w:themeColor="accent2" w:themeShade="BF"/>
          <w:sz w:val="20"/>
          <w:szCs w:val="20"/>
        </w:rPr>
        <w:t>Cytometry</w:t>
      </w:r>
      <w:proofErr w:type="spellEnd"/>
      <w:r w:rsidRPr="00BD718A">
        <w:rPr>
          <w:rFonts w:ascii="Arial" w:hAnsi="Arial" w:cs="Arial"/>
          <w:b/>
          <w:color w:val="943634" w:themeColor="accent2" w:themeShade="BF"/>
          <w:sz w:val="20"/>
          <w:szCs w:val="20"/>
        </w:rPr>
        <w:t xml:space="preserve"> needs</w:t>
      </w:r>
    </w:p>
    <w:p w14:paraId="127DB9B2" w14:textId="54262EA7" w:rsidR="00BD2057" w:rsidRPr="00BD718A" w:rsidRDefault="00BD2057" w:rsidP="00836792">
      <w:pPr>
        <w:ind w:right="-631"/>
        <w:jc w:val="both"/>
        <w:rPr>
          <w:sz w:val="20"/>
          <w:szCs w:val="20"/>
        </w:rPr>
      </w:pPr>
      <w:r w:rsidRPr="00BD718A">
        <w:rPr>
          <w:sz w:val="20"/>
          <w:szCs w:val="20"/>
        </w:rPr>
        <w:t xml:space="preserve">The major current uses for both </w:t>
      </w:r>
      <w:proofErr w:type="spellStart"/>
      <w:r w:rsidRPr="00BD718A">
        <w:rPr>
          <w:sz w:val="20"/>
          <w:szCs w:val="20"/>
        </w:rPr>
        <w:t>cytometry</w:t>
      </w:r>
      <w:proofErr w:type="spellEnd"/>
      <w:r w:rsidRPr="00BD718A">
        <w:rPr>
          <w:sz w:val="20"/>
          <w:szCs w:val="20"/>
        </w:rPr>
        <w:t xml:space="preserve"> and sorting are for immunological applications with the principle users being</w:t>
      </w:r>
      <w:r w:rsidR="008D4524" w:rsidRPr="00BD718A">
        <w:rPr>
          <w:sz w:val="20"/>
          <w:szCs w:val="20"/>
        </w:rPr>
        <w:t xml:space="preserve">, in addition to the </w:t>
      </w:r>
      <w:r w:rsidR="004C14D1">
        <w:rPr>
          <w:sz w:val="20"/>
          <w:szCs w:val="20"/>
        </w:rPr>
        <w:t>KIR</w:t>
      </w:r>
      <w:r w:rsidR="008D4524" w:rsidRPr="00BD718A">
        <w:rPr>
          <w:sz w:val="20"/>
          <w:szCs w:val="20"/>
        </w:rPr>
        <w:t>,</w:t>
      </w:r>
      <w:r w:rsidRPr="00BD718A">
        <w:rPr>
          <w:sz w:val="20"/>
          <w:szCs w:val="20"/>
        </w:rPr>
        <w:t xml:space="preserve"> the Jenner Institute, </w:t>
      </w:r>
      <w:r w:rsidR="00A97E14" w:rsidRPr="00BD718A">
        <w:rPr>
          <w:sz w:val="20"/>
          <w:szCs w:val="20"/>
        </w:rPr>
        <w:t>t</w:t>
      </w:r>
      <w:r w:rsidRPr="00BD718A">
        <w:rPr>
          <w:sz w:val="20"/>
          <w:szCs w:val="20"/>
        </w:rPr>
        <w:t>he McMichael/</w:t>
      </w:r>
      <w:r w:rsidR="00C70221" w:rsidRPr="00BD718A">
        <w:rPr>
          <w:sz w:val="20"/>
          <w:szCs w:val="20"/>
        </w:rPr>
        <w:t>Rowland-Jones/B</w:t>
      </w:r>
      <w:r w:rsidR="00A32A12" w:rsidRPr="00BD718A">
        <w:rPr>
          <w:sz w:val="20"/>
          <w:szCs w:val="20"/>
        </w:rPr>
        <w:t>o</w:t>
      </w:r>
      <w:r w:rsidR="00C70221" w:rsidRPr="00BD718A">
        <w:rPr>
          <w:sz w:val="20"/>
          <w:szCs w:val="20"/>
        </w:rPr>
        <w:t>rrow groups</w:t>
      </w:r>
      <w:r w:rsidR="00A97E14" w:rsidRPr="00BD718A">
        <w:rPr>
          <w:sz w:val="20"/>
          <w:szCs w:val="20"/>
        </w:rPr>
        <w:t xml:space="preserve"> and </w:t>
      </w:r>
      <w:r w:rsidR="009C051D" w:rsidRPr="00BD718A">
        <w:rPr>
          <w:sz w:val="20"/>
          <w:szCs w:val="20"/>
        </w:rPr>
        <w:t xml:space="preserve">the </w:t>
      </w:r>
      <w:r w:rsidR="009C051D" w:rsidRPr="00BD718A">
        <w:rPr>
          <w:color w:val="051739"/>
          <w:sz w:val="20"/>
          <w:szCs w:val="20"/>
          <w:lang w:eastAsia="ja-JP"/>
        </w:rPr>
        <w:t>Translational Gastroenterology Unit</w:t>
      </w:r>
      <w:r w:rsidR="009C051D" w:rsidRPr="00BD718A">
        <w:rPr>
          <w:sz w:val="20"/>
          <w:szCs w:val="20"/>
        </w:rPr>
        <w:t xml:space="preserve"> (TGU) </w:t>
      </w:r>
      <w:r w:rsidR="006209BB" w:rsidRPr="00BD718A">
        <w:rPr>
          <w:sz w:val="20"/>
          <w:szCs w:val="20"/>
        </w:rPr>
        <w:t xml:space="preserve">that </w:t>
      </w:r>
      <w:r w:rsidR="009C051D" w:rsidRPr="00BD718A">
        <w:rPr>
          <w:sz w:val="20"/>
          <w:szCs w:val="20"/>
        </w:rPr>
        <w:t xml:space="preserve">will translocate </w:t>
      </w:r>
      <w:r w:rsidR="006209BB" w:rsidRPr="00BD718A">
        <w:rPr>
          <w:sz w:val="20"/>
          <w:szCs w:val="20"/>
        </w:rPr>
        <w:t xml:space="preserve">from the WIMM </w:t>
      </w:r>
      <w:r w:rsidR="009C051D" w:rsidRPr="00BD718A">
        <w:rPr>
          <w:sz w:val="20"/>
          <w:szCs w:val="20"/>
        </w:rPr>
        <w:t>to the TDI building</w:t>
      </w:r>
      <w:r w:rsidR="00C70221" w:rsidRPr="00BD718A">
        <w:rPr>
          <w:sz w:val="20"/>
          <w:szCs w:val="20"/>
        </w:rPr>
        <w:t xml:space="preserve">, </w:t>
      </w:r>
      <w:r w:rsidR="00C65C5C" w:rsidRPr="00BD718A">
        <w:rPr>
          <w:sz w:val="20"/>
          <w:szCs w:val="20"/>
        </w:rPr>
        <w:t xml:space="preserve">OCDEM, </w:t>
      </w:r>
      <w:r w:rsidR="00C70221" w:rsidRPr="00BD718A">
        <w:rPr>
          <w:sz w:val="20"/>
          <w:szCs w:val="20"/>
        </w:rPr>
        <w:t xml:space="preserve">and the </w:t>
      </w:r>
      <w:r w:rsidR="00E4650A">
        <w:rPr>
          <w:sz w:val="20"/>
          <w:szCs w:val="20"/>
        </w:rPr>
        <w:t xml:space="preserve">Channon and </w:t>
      </w:r>
      <w:r w:rsidR="00C70221" w:rsidRPr="00BD718A">
        <w:rPr>
          <w:sz w:val="20"/>
          <w:szCs w:val="20"/>
        </w:rPr>
        <w:t>Cornall lab</w:t>
      </w:r>
      <w:r w:rsidR="00E4650A">
        <w:rPr>
          <w:sz w:val="20"/>
          <w:szCs w:val="20"/>
        </w:rPr>
        <w:t>s (WTHGU/CCMP)</w:t>
      </w:r>
      <w:r w:rsidR="00C70221" w:rsidRPr="00BD718A">
        <w:rPr>
          <w:sz w:val="20"/>
          <w:szCs w:val="20"/>
        </w:rPr>
        <w:t xml:space="preserve">. </w:t>
      </w:r>
      <w:r w:rsidR="007427E7">
        <w:rPr>
          <w:sz w:val="20"/>
          <w:szCs w:val="20"/>
        </w:rPr>
        <w:t xml:space="preserve">Some groups from </w:t>
      </w:r>
      <w:r w:rsidR="00C65C5C" w:rsidRPr="00BD718A">
        <w:rPr>
          <w:sz w:val="20"/>
          <w:szCs w:val="20"/>
        </w:rPr>
        <w:t>OCDEM have been using the cell sorting service housed at the Dun</w:t>
      </w:r>
      <w:bookmarkStart w:id="0" w:name="_GoBack"/>
      <w:bookmarkEnd w:id="0"/>
      <w:r w:rsidR="00C65C5C" w:rsidRPr="00BD718A">
        <w:rPr>
          <w:sz w:val="20"/>
          <w:szCs w:val="20"/>
        </w:rPr>
        <w:t xml:space="preserve">n School since access </w:t>
      </w:r>
      <w:r w:rsidR="00543686" w:rsidRPr="00BD718A">
        <w:rPr>
          <w:sz w:val="20"/>
          <w:szCs w:val="20"/>
        </w:rPr>
        <w:t>is</w:t>
      </w:r>
      <w:r w:rsidR="00C65C5C" w:rsidRPr="00BD718A">
        <w:rPr>
          <w:sz w:val="20"/>
          <w:szCs w:val="20"/>
        </w:rPr>
        <w:t xml:space="preserve"> available at short notice</w:t>
      </w:r>
      <w:r w:rsidR="00543686" w:rsidRPr="00BD718A">
        <w:rPr>
          <w:sz w:val="20"/>
          <w:szCs w:val="20"/>
        </w:rPr>
        <w:t>.</w:t>
      </w:r>
      <w:r w:rsidR="008D4524" w:rsidRPr="00BD718A">
        <w:rPr>
          <w:sz w:val="20"/>
          <w:szCs w:val="20"/>
        </w:rPr>
        <w:t xml:space="preserve"> </w:t>
      </w:r>
    </w:p>
    <w:p w14:paraId="089D3309" w14:textId="77777777" w:rsidR="00C70221" w:rsidRPr="00BD718A" w:rsidRDefault="00C70221" w:rsidP="00836792">
      <w:pPr>
        <w:ind w:right="-631"/>
        <w:jc w:val="both"/>
        <w:rPr>
          <w:sz w:val="20"/>
          <w:szCs w:val="20"/>
        </w:rPr>
      </w:pPr>
    </w:p>
    <w:p w14:paraId="7D2193CE" w14:textId="732A185C" w:rsidR="00A32A12" w:rsidRPr="00BD718A" w:rsidRDefault="00C70221" w:rsidP="00836792">
      <w:pPr>
        <w:ind w:right="-631"/>
        <w:jc w:val="both"/>
        <w:rPr>
          <w:sz w:val="20"/>
          <w:szCs w:val="20"/>
        </w:rPr>
      </w:pPr>
      <w:r w:rsidRPr="00BD718A">
        <w:rPr>
          <w:sz w:val="20"/>
          <w:szCs w:val="20"/>
        </w:rPr>
        <w:t xml:space="preserve">Potential future users for sorting will include those with an interest in </w:t>
      </w:r>
      <w:proofErr w:type="spellStart"/>
      <w:r w:rsidRPr="00BD718A">
        <w:rPr>
          <w:sz w:val="20"/>
          <w:szCs w:val="20"/>
        </w:rPr>
        <w:t>tumour</w:t>
      </w:r>
      <w:proofErr w:type="spellEnd"/>
      <w:r w:rsidRPr="00BD718A">
        <w:rPr>
          <w:sz w:val="20"/>
          <w:szCs w:val="20"/>
        </w:rPr>
        <w:t xml:space="preserve"> heterogeneity from the Ludwig Institute (</w:t>
      </w:r>
      <w:proofErr w:type="spellStart"/>
      <w:r w:rsidRPr="00BD718A">
        <w:rPr>
          <w:sz w:val="20"/>
          <w:szCs w:val="20"/>
        </w:rPr>
        <w:t>Goding</w:t>
      </w:r>
      <w:proofErr w:type="spellEnd"/>
      <w:r w:rsidRPr="00BD718A">
        <w:rPr>
          <w:sz w:val="20"/>
          <w:szCs w:val="20"/>
        </w:rPr>
        <w:t xml:space="preserve"> and Lu Labs), Oncology (Eric O’Neill</w:t>
      </w:r>
      <w:r w:rsidR="00A32A12" w:rsidRPr="00BD718A">
        <w:rPr>
          <w:sz w:val="20"/>
          <w:szCs w:val="20"/>
        </w:rPr>
        <w:t xml:space="preserve">, Seymour, La </w:t>
      </w:r>
      <w:proofErr w:type="spellStart"/>
      <w:r w:rsidR="00A32A12" w:rsidRPr="00BD718A">
        <w:rPr>
          <w:sz w:val="20"/>
          <w:szCs w:val="20"/>
        </w:rPr>
        <w:t>Thangue</w:t>
      </w:r>
      <w:proofErr w:type="spellEnd"/>
      <w:r w:rsidRPr="00BD718A">
        <w:rPr>
          <w:sz w:val="20"/>
          <w:szCs w:val="20"/>
        </w:rPr>
        <w:t xml:space="preserve"> Lab</w:t>
      </w:r>
      <w:r w:rsidR="00A32A12" w:rsidRPr="00BD718A">
        <w:rPr>
          <w:sz w:val="20"/>
          <w:szCs w:val="20"/>
        </w:rPr>
        <w:t>s</w:t>
      </w:r>
      <w:r w:rsidRPr="00BD718A">
        <w:rPr>
          <w:sz w:val="20"/>
          <w:szCs w:val="20"/>
        </w:rPr>
        <w:t>) and those interested in combining cell sorting with deep sequencing in Oncology (Middleton</w:t>
      </w:r>
      <w:r w:rsidR="00CE26F8" w:rsidRPr="00BD718A">
        <w:rPr>
          <w:sz w:val="20"/>
          <w:szCs w:val="20"/>
        </w:rPr>
        <w:t xml:space="preserve">, </w:t>
      </w:r>
      <w:proofErr w:type="spellStart"/>
      <w:r w:rsidR="00543686" w:rsidRPr="00BD718A">
        <w:rPr>
          <w:sz w:val="20"/>
          <w:szCs w:val="20"/>
        </w:rPr>
        <w:t>Cazier</w:t>
      </w:r>
      <w:proofErr w:type="spellEnd"/>
      <w:r w:rsidR="00A32A12" w:rsidRPr="00BD718A">
        <w:rPr>
          <w:sz w:val="20"/>
          <w:szCs w:val="20"/>
        </w:rPr>
        <w:t xml:space="preserve">) </w:t>
      </w:r>
    </w:p>
    <w:p w14:paraId="1FECEF00" w14:textId="77777777" w:rsidR="00C70221" w:rsidRPr="00BD718A" w:rsidRDefault="00C70221" w:rsidP="00836792">
      <w:pPr>
        <w:ind w:right="-631"/>
        <w:jc w:val="both"/>
        <w:rPr>
          <w:sz w:val="20"/>
          <w:szCs w:val="20"/>
        </w:rPr>
      </w:pPr>
    </w:p>
    <w:p w14:paraId="5F999097" w14:textId="5CDF22FC" w:rsidR="00C70221" w:rsidRDefault="00C70221" w:rsidP="00836792">
      <w:pPr>
        <w:ind w:right="-631"/>
        <w:jc w:val="both"/>
        <w:rPr>
          <w:sz w:val="20"/>
          <w:szCs w:val="20"/>
        </w:rPr>
      </w:pPr>
      <w:r w:rsidRPr="00BD718A">
        <w:rPr>
          <w:sz w:val="20"/>
          <w:szCs w:val="20"/>
        </w:rPr>
        <w:t xml:space="preserve">In addition there is likely to be an increasing requirement for high-throughput </w:t>
      </w:r>
      <w:r w:rsidR="00C65C5C" w:rsidRPr="00BD718A">
        <w:rPr>
          <w:sz w:val="20"/>
          <w:szCs w:val="20"/>
        </w:rPr>
        <w:t xml:space="preserve">cell </w:t>
      </w:r>
      <w:r w:rsidRPr="00BD718A">
        <w:rPr>
          <w:sz w:val="20"/>
          <w:szCs w:val="20"/>
        </w:rPr>
        <w:t>sorting</w:t>
      </w:r>
      <w:r w:rsidR="00543686" w:rsidRPr="00BD718A">
        <w:rPr>
          <w:sz w:val="20"/>
          <w:szCs w:val="20"/>
        </w:rPr>
        <w:t>/</w:t>
      </w:r>
      <w:proofErr w:type="spellStart"/>
      <w:r w:rsidR="00543686" w:rsidRPr="00BD718A">
        <w:rPr>
          <w:sz w:val="20"/>
          <w:szCs w:val="20"/>
        </w:rPr>
        <w:t>cytometry</w:t>
      </w:r>
      <w:proofErr w:type="spellEnd"/>
      <w:r w:rsidRPr="00BD718A">
        <w:rPr>
          <w:sz w:val="20"/>
          <w:szCs w:val="20"/>
        </w:rPr>
        <w:t xml:space="preserve"> coupled to drug, </w:t>
      </w:r>
      <w:proofErr w:type="spellStart"/>
      <w:r w:rsidRPr="00BD718A">
        <w:rPr>
          <w:sz w:val="20"/>
          <w:szCs w:val="20"/>
        </w:rPr>
        <w:t>shRNA</w:t>
      </w:r>
      <w:proofErr w:type="spellEnd"/>
      <w:r w:rsidRPr="00BD718A">
        <w:rPr>
          <w:sz w:val="20"/>
          <w:szCs w:val="20"/>
        </w:rPr>
        <w:t xml:space="preserve"> </w:t>
      </w:r>
      <w:r w:rsidR="00C65C5C" w:rsidRPr="00BD718A">
        <w:rPr>
          <w:sz w:val="20"/>
          <w:szCs w:val="20"/>
        </w:rPr>
        <w:t>or</w:t>
      </w:r>
      <w:r w:rsidRPr="00BD718A">
        <w:rPr>
          <w:sz w:val="20"/>
          <w:szCs w:val="20"/>
        </w:rPr>
        <w:t xml:space="preserve"> gene expression screens as a part of the target discovery program in the TDI</w:t>
      </w:r>
      <w:r w:rsidR="00CE26F8" w:rsidRPr="00BD718A">
        <w:rPr>
          <w:sz w:val="20"/>
          <w:szCs w:val="20"/>
        </w:rPr>
        <w:t xml:space="preserve"> (Daniel Ebner)</w:t>
      </w:r>
      <w:r w:rsidR="00A15EE8" w:rsidRPr="00BD718A">
        <w:rPr>
          <w:sz w:val="20"/>
          <w:szCs w:val="20"/>
        </w:rPr>
        <w:t xml:space="preserve">, Michael Dustin of the </w:t>
      </w:r>
      <w:r w:rsidR="004C14D1">
        <w:rPr>
          <w:sz w:val="20"/>
          <w:szCs w:val="20"/>
        </w:rPr>
        <w:t>KIR</w:t>
      </w:r>
      <w:r w:rsidR="00A15EE8" w:rsidRPr="00BD718A">
        <w:rPr>
          <w:sz w:val="20"/>
          <w:szCs w:val="20"/>
        </w:rPr>
        <w:t xml:space="preserve">, </w:t>
      </w:r>
      <w:r w:rsidR="00A32A12" w:rsidRPr="00BD718A">
        <w:rPr>
          <w:sz w:val="20"/>
          <w:szCs w:val="20"/>
        </w:rPr>
        <w:t>and possibly other users in the TDI (</w:t>
      </w:r>
      <w:proofErr w:type="spellStart"/>
      <w:r w:rsidR="00003696" w:rsidRPr="00BD718A">
        <w:rPr>
          <w:sz w:val="20"/>
          <w:szCs w:val="20"/>
        </w:rPr>
        <w:t>eg</w:t>
      </w:r>
      <w:proofErr w:type="spellEnd"/>
      <w:r w:rsidR="00003696" w:rsidRPr="00BD718A">
        <w:rPr>
          <w:sz w:val="20"/>
          <w:szCs w:val="20"/>
        </w:rPr>
        <w:t xml:space="preserve"> </w:t>
      </w:r>
      <w:r w:rsidR="00A32A12" w:rsidRPr="00BD718A">
        <w:rPr>
          <w:sz w:val="20"/>
          <w:szCs w:val="20"/>
        </w:rPr>
        <w:t>Stefan Knapp</w:t>
      </w:r>
      <w:r w:rsidR="00346C7E">
        <w:rPr>
          <w:sz w:val="20"/>
          <w:szCs w:val="20"/>
        </w:rPr>
        <w:t>, the British Heart Foundation Centre</w:t>
      </w:r>
      <w:r w:rsidR="00A32A12" w:rsidRPr="00BD718A">
        <w:rPr>
          <w:sz w:val="20"/>
          <w:szCs w:val="20"/>
        </w:rPr>
        <w:t>)</w:t>
      </w:r>
      <w:r w:rsidRPr="00BD718A">
        <w:rPr>
          <w:sz w:val="20"/>
          <w:szCs w:val="20"/>
        </w:rPr>
        <w:t>.</w:t>
      </w:r>
    </w:p>
    <w:p w14:paraId="117FC9AE" w14:textId="77777777" w:rsidR="00CE243F" w:rsidRPr="00BD718A" w:rsidRDefault="00CE243F" w:rsidP="00836792">
      <w:pPr>
        <w:ind w:right="-631"/>
        <w:jc w:val="both"/>
        <w:rPr>
          <w:sz w:val="20"/>
          <w:szCs w:val="20"/>
        </w:rPr>
      </w:pPr>
    </w:p>
    <w:p w14:paraId="6E68DA72" w14:textId="1AFAC434" w:rsidR="00CE243F" w:rsidRPr="00BD718A" w:rsidRDefault="009552D9" w:rsidP="00477351">
      <w:pPr>
        <w:ind w:left="-142" w:right="-631"/>
        <w:jc w:val="both"/>
        <w:rPr>
          <w:rFonts w:ascii="Arial" w:hAnsi="Arial" w:cs="Arial"/>
          <w:b/>
          <w:color w:val="943634" w:themeColor="accent2" w:themeShade="BF"/>
          <w:sz w:val="20"/>
          <w:szCs w:val="20"/>
        </w:rPr>
      </w:pPr>
      <w:r w:rsidRPr="00BD718A">
        <w:rPr>
          <w:rFonts w:ascii="Arial" w:hAnsi="Arial" w:cs="Arial"/>
          <w:b/>
          <w:color w:val="943634" w:themeColor="accent2" w:themeShade="BF"/>
          <w:sz w:val="20"/>
          <w:szCs w:val="20"/>
        </w:rPr>
        <w:t xml:space="preserve">Current </w:t>
      </w:r>
      <w:r w:rsidR="00CE243F" w:rsidRPr="00BD718A">
        <w:rPr>
          <w:rFonts w:ascii="Arial" w:hAnsi="Arial" w:cs="Arial"/>
          <w:b/>
          <w:color w:val="943634" w:themeColor="accent2" w:themeShade="BF"/>
          <w:sz w:val="20"/>
          <w:szCs w:val="20"/>
        </w:rPr>
        <w:t xml:space="preserve">Limitations </w:t>
      </w:r>
    </w:p>
    <w:p w14:paraId="54AE256A" w14:textId="62AF4A4C" w:rsidR="00CE26F8" w:rsidRPr="00BD718A" w:rsidRDefault="00CE26F8" w:rsidP="00836792">
      <w:pPr>
        <w:ind w:right="-631"/>
        <w:jc w:val="both"/>
        <w:rPr>
          <w:sz w:val="20"/>
          <w:szCs w:val="20"/>
        </w:rPr>
      </w:pPr>
      <w:r w:rsidRPr="00BD718A">
        <w:rPr>
          <w:sz w:val="20"/>
          <w:szCs w:val="20"/>
        </w:rPr>
        <w:t xml:space="preserve">Current limitations to flow </w:t>
      </w:r>
      <w:proofErr w:type="spellStart"/>
      <w:r w:rsidRPr="00BD718A">
        <w:rPr>
          <w:sz w:val="20"/>
          <w:szCs w:val="20"/>
        </w:rPr>
        <w:t>cytometry</w:t>
      </w:r>
      <w:proofErr w:type="spellEnd"/>
      <w:r w:rsidRPr="00BD718A">
        <w:rPr>
          <w:sz w:val="20"/>
          <w:szCs w:val="20"/>
        </w:rPr>
        <w:t xml:space="preserve"> and cell sorting on campus are reducing competitiveness and are acting as a barrier to high-quality world-class science.</w:t>
      </w:r>
    </w:p>
    <w:p w14:paraId="45182ADD" w14:textId="483BD93B" w:rsidR="00C65C5C" w:rsidRPr="00BD718A" w:rsidRDefault="00C70221" w:rsidP="00836792">
      <w:pPr>
        <w:ind w:right="-631"/>
        <w:jc w:val="both"/>
        <w:rPr>
          <w:sz w:val="20"/>
          <w:szCs w:val="20"/>
        </w:rPr>
      </w:pPr>
      <w:r w:rsidRPr="00BD718A">
        <w:rPr>
          <w:sz w:val="20"/>
          <w:szCs w:val="20"/>
        </w:rPr>
        <w:t xml:space="preserve">Limitations to use of the Jenner </w:t>
      </w:r>
      <w:proofErr w:type="spellStart"/>
      <w:r w:rsidRPr="00BD718A">
        <w:rPr>
          <w:sz w:val="20"/>
          <w:szCs w:val="20"/>
        </w:rPr>
        <w:t>cytometry</w:t>
      </w:r>
      <w:proofErr w:type="spellEnd"/>
      <w:r w:rsidRPr="00BD718A">
        <w:rPr>
          <w:sz w:val="20"/>
          <w:szCs w:val="20"/>
        </w:rPr>
        <w:t xml:space="preserve"> and sorting service include</w:t>
      </w:r>
      <w:r w:rsidR="00C65C5C" w:rsidRPr="00BD718A">
        <w:rPr>
          <w:sz w:val="20"/>
          <w:szCs w:val="20"/>
        </w:rPr>
        <w:t>:</w:t>
      </w:r>
    </w:p>
    <w:p w14:paraId="438E47A1" w14:textId="33213E67" w:rsidR="00C65C5C" w:rsidRPr="00BD718A" w:rsidRDefault="00C65C5C" w:rsidP="00836792">
      <w:pPr>
        <w:ind w:right="-631"/>
        <w:jc w:val="both"/>
        <w:rPr>
          <w:sz w:val="20"/>
          <w:szCs w:val="20"/>
        </w:rPr>
      </w:pPr>
      <w:r w:rsidRPr="00BD718A">
        <w:rPr>
          <w:sz w:val="20"/>
          <w:szCs w:val="20"/>
        </w:rPr>
        <w:t>• Restricted laser options</w:t>
      </w:r>
      <w:r w:rsidR="00CE26F8" w:rsidRPr="00BD718A">
        <w:rPr>
          <w:sz w:val="20"/>
          <w:szCs w:val="20"/>
        </w:rPr>
        <w:t xml:space="preserve"> </w:t>
      </w:r>
      <w:r w:rsidR="00A32A12" w:rsidRPr="00BD718A">
        <w:rPr>
          <w:sz w:val="20"/>
          <w:szCs w:val="20"/>
        </w:rPr>
        <w:t xml:space="preserve">and aging equipment </w:t>
      </w:r>
      <w:r w:rsidR="00CE26F8" w:rsidRPr="00BD718A">
        <w:rPr>
          <w:sz w:val="20"/>
          <w:szCs w:val="20"/>
        </w:rPr>
        <w:t xml:space="preserve">that </w:t>
      </w:r>
      <w:r w:rsidR="00A32A12" w:rsidRPr="00BD718A">
        <w:rPr>
          <w:sz w:val="20"/>
          <w:szCs w:val="20"/>
        </w:rPr>
        <w:t>are reducing competitiveness</w:t>
      </w:r>
    </w:p>
    <w:p w14:paraId="1D0BC3FA" w14:textId="62E24E1F" w:rsidR="00C65C5C" w:rsidRPr="00BD718A" w:rsidRDefault="00C65C5C" w:rsidP="00836792">
      <w:pPr>
        <w:ind w:right="-631"/>
        <w:jc w:val="both"/>
        <w:rPr>
          <w:sz w:val="20"/>
          <w:szCs w:val="20"/>
        </w:rPr>
      </w:pPr>
      <w:r w:rsidRPr="00BD718A">
        <w:rPr>
          <w:sz w:val="20"/>
          <w:szCs w:val="20"/>
        </w:rPr>
        <w:t>• L</w:t>
      </w:r>
      <w:r w:rsidR="00C70221" w:rsidRPr="00BD718A">
        <w:rPr>
          <w:sz w:val="20"/>
          <w:szCs w:val="20"/>
        </w:rPr>
        <w:t xml:space="preserve">ack of ‘out of hours’ </w:t>
      </w:r>
      <w:r w:rsidRPr="00BD718A">
        <w:rPr>
          <w:sz w:val="20"/>
          <w:szCs w:val="20"/>
        </w:rPr>
        <w:t>availability</w:t>
      </w:r>
      <w:r w:rsidR="00D76835">
        <w:rPr>
          <w:sz w:val="20"/>
          <w:szCs w:val="20"/>
        </w:rPr>
        <w:t xml:space="preserve"> and easy access</w:t>
      </w:r>
    </w:p>
    <w:p w14:paraId="2B88398B" w14:textId="4ECCBAA0" w:rsidR="00C65C5C" w:rsidRPr="00BD718A" w:rsidRDefault="00C65C5C" w:rsidP="00836792">
      <w:pPr>
        <w:ind w:right="-631"/>
        <w:jc w:val="both"/>
        <w:rPr>
          <w:sz w:val="20"/>
          <w:szCs w:val="20"/>
        </w:rPr>
      </w:pPr>
      <w:r w:rsidRPr="00BD718A">
        <w:rPr>
          <w:sz w:val="20"/>
          <w:szCs w:val="20"/>
        </w:rPr>
        <w:t>• L</w:t>
      </w:r>
      <w:r w:rsidR="00C70221" w:rsidRPr="00BD718A">
        <w:rPr>
          <w:sz w:val="20"/>
          <w:szCs w:val="20"/>
        </w:rPr>
        <w:t>imited trained personnel</w:t>
      </w:r>
      <w:r w:rsidR="00A32A12" w:rsidRPr="00BD718A">
        <w:rPr>
          <w:sz w:val="20"/>
          <w:szCs w:val="20"/>
        </w:rPr>
        <w:t xml:space="preserve">, with no back-up </w:t>
      </w:r>
      <w:r w:rsidR="00C70221" w:rsidRPr="00BD718A">
        <w:rPr>
          <w:sz w:val="20"/>
          <w:szCs w:val="20"/>
        </w:rPr>
        <w:t xml:space="preserve"> </w:t>
      </w:r>
    </w:p>
    <w:p w14:paraId="7B3E4E78" w14:textId="6076F4F4" w:rsidR="00C65C5C" w:rsidRPr="00BD718A" w:rsidRDefault="00C65C5C" w:rsidP="00C65C5C">
      <w:pPr>
        <w:ind w:left="720" w:right="-631" w:hanging="720"/>
        <w:jc w:val="both"/>
        <w:rPr>
          <w:sz w:val="20"/>
          <w:szCs w:val="20"/>
        </w:rPr>
      </w:pPr>
      <w:r w:rsidRPr="00BD718A">
        <w:rPr>
          <w:sz w:val="20"/>
          <w:szCs w:val="20"/>
        </w:rPr>
        <w:t>• L</w:t>
      </w:r>
      <w:r w:rsidR="00C70221" w:rsidRPr="00BD718A">
        <w:rPr>
          <w:sz w:val="20"/>
          <w:szCs w:val="20"/>
        </w:rPr>
        <w:t xml:space="preserve">ack of rapid </w:t>
      </w:r>
      <w:r w:rsidR="00425C41">
        <w:rPr>
          <w:sz w:val="20"/>
          <w:szCs w:val="20"/>
        </w:rPr>
        <w:t>availability</w:t>
      </w:r>
      <w:r w:rsidR="00A97E14" w:rsidRPr="00BD718A">
        <w:rPr>
          <w:sz w:val="20"/>
          <w:szCs w:val="20"/>
        </w:rPr>
        <w:t xml:space="preserve">; </w:t>
      </w:r>
      <w:r w:rsidR="00C70221" w:rsidRPr="00BD718A">
        <w:rPr>
          <w:sz w:val="20"/>
          <w:szCs w:val="20"/>
        </w:rPr>
        <w:t>those with clinical samples to process may only have very short notice</w:t>
      </w:r>
      <w:r w:rsidR="00A97E14" w:rsidRPr="00BD718A">
        <w:rPr>
          <w:sz w:val="20"/>
          <w:szCs w:val="20"/>
        </w:rPr>
        <w:t xml:space="preserve"> of tissue availability</w:t>
      </w:r>
      <w:r w:rsidR="00C70221" w:rsidRPr="00BD718A">
        <w:rPr>
          <w:sz w:val="20"/>
          <w:szCs w:val="20"/>
        </w:rPr>
        <w:t>.</w:t>
      </w:r>
      <w:r w:rsidR="006A1500" w:rsidRPr="00BD718A">
        <w:rPr>
          <w:sz w:val="20"/>
          <w:szCs w:val="20"/>
        </w:rPr>
        <w:t xml:space="preserve"> </w:t>
      </w:r>
    </w:p>
    <w:p w14:paraId="7D147D3E" w14:textId="1945FCB6" w:rsidR="00543686" w:rsidRPr="00BD718A" w:rsidRDefault="00C65C5C" w:rsidP="00836792">
      <w:pPr>
        <w:ind w:right="-631"/>
        <w:jc w:val="both"/>
        <w:rPr>
          <w:sz w:val="20"/>
          <w:szCs w:val="20"/>
        </w:rPr>
      </w:pPr>
      <w:r w:rsidRPr="00BD718A">
        <w:rPr>
          <w:sz w:val="20"/>
          <w:szCs w:val="20"/>
        </w:rPr>
        <w:t>• H</w:t>
      </w:r>
      <w:r w:rsidR="006A1500" w:rsidRPr="00BD718A">
        <w:rPr>
          <w:sz w:val="20"/>
          <w:szCs w:val="20"/>
        </w:rPr>
        <w:t xml:space="preserve">igh cost is </w:t>
      </w:r>
      <w:r w:rsidR="006209BB" w:rsidRPr="00BD718A">
        <w:rPr>
          <w:sz w:val="20"/>
          <w:szCs w:val="20"/>
        </w:rPr>
        <w:t>a</w:t>
      </w:r>
      <w:r w:rsidR="006A1500" w:rsidRPr="00BD718A">
        <w:rPr>
          <w:sz w:val="20"/>
          <w:szCs w:val="20"/>
        </w:rPr>
        <w:t xml:space="preserve"> barrier to using the facility</w:t>
      </w:r>
      <w:r w:rsidRPr="00BD718A">
        <w:rPr>
          <w:sz w:val="20"/>
          <w:szCs w:val="20"/>
        </w:rPr>
        <w:t xml:space="preserve"> for </w:t>
      </w:r>
      <w:r w:rsidR="009C051D" w:rsidRPr="00BD718A">
        <w:rPr>
          <w:sz w:val="20"/>
          <w:szCs w:val="20"/>
        </w:rPr>
        <w:t>some</w:t>
      </w:r>
      <w:r w:rsidRPr="00BD718A">
        <w:rPr>
          <w:sz w:val="20"/>
          <w:szCs w:val="20"/>
        </w:rPr>
        <w:t xml:space="preserve"> potential users</w:t>
      </w:r>
    </w:p>
    <w:p w14:paraId="24A9A3B9" w14:textId="68756651" w:rsidR="00C70221" w:rsidRPr="00BD718A" w:rsidRDefault="00543686" w:rsidP="00836792">
      <w:pPr>
        <w:ind w:right="-631"/>
        <w:jc w:val="both"/>
        <w:rPr>
          <w:sz w:val="20"/>
          <w:szCs w:val="20"/>
        </w:rPr>
      </w:pPr>
      <w:r w:rsidRPr="00BD718A">
        <w:rPr>
          <w:sz w:val="20"/>
          <w:szCs w:val="20"/>
        </w:rPr>
        <w:t>• P</w:t>
      </w:r>
      <w:r w:rsidR="00A32A12" w:rsidRPr="00BD718A">
        <w:rPr>
          <w:sz w:val="20"/>
          <w:szCs w:val="20"/>
        </w:rPr>
        <w:t xml:space="preserve">erception that the major facility on campus is </w:t>
      </w:r>
      <w:r w:rsidR="00410698" w:rsidRPr="00BD718A">
        <w:rPr>
          <w:sz w:val="20"/>
          <w:szCs w:val="20"/>
        </w:rPr>
        <w:t xml:space="preserve">a </w:t>
      </w:r>
      <w:r w:rsidR="00A32A12" w:rsidRPr="00BD718A">
        <w:rPr>
          <w:sz w:val="20"/>
          <w:szCs w:val="20"/>
        </w:rPr>
        <w:t xml:space="preserve">‘Jenner facility’ rather than a campus facility. </w:t>
      </w:r>
    </w:p>
    <w:p w14:paraId="2192D3F1" w14:textId="77777777" w:rsidR="009552D9" w:rsidRPr="00BD718A" w:rsidRDefault="009552D9" w:rsidP="00836792">
      <w:pPr>
        <w:ind w:right="-631"/>
        <w:jc w:val="both"/>
        <w:rPr>
          <w:b/>
          <w:sz w:val="20"/>
          <w:szCs w:val="20"/>
        </w:rPr>
      </w:pPr>
    </w:p>
    <w:p w14:paraId="10404BFB" w14:textId="1098FC1A" w:rsidR="003C23F3" w:rsidRPr="00BD718A" w:rsidRDefault="009E471F" w:rsidP="00477351">
      <w:pPr>
        <w:ind w:left="-142" w:right="-631"/>
        <w:jc w:val="both"/>
        <w:rPr>
          <w:rFonts w:ascii="Arial" w:hAnsi="Arial" w:cs="Arial"/>
          <w:b/>
          <w:color w:val="943634" w:themeColor="accent2" w:themeShade="BF"/>
          <w:sz w:val="20"/>
          <w:szCs w:val="20"/>
        </w:rPr>
      </w:pPr>
      <w:r w:rsidRPr="00BD718A">
        <w:rPr>
          <w:rFonts w:ascii="Arial" w:hAnsi="Arial" w:cs="Arial"/>
          <w:b/>
          <w:color w:val="943634" w:themeColor="accent2" w:themeShade="BF"/>
          <w:sz w:val="20"/>
          <w:szCs w:val="20"/>
        </w:rPr>
        <w:t>Recommendation</w:t>
      </w:r>
      <w:r w:rsidR="00AA7BDD" w:rsidRPr="00BD718A">
        <w:rPr>
          <w:rFonts w:ascii="Arial" w:hAnsi="Arial" w:cs="Arial"/>
          <w:b/>
          <w:color w:val="943634" w:themeColor="accent2" w:themeShade="BF"/>
          <w:sz w:val="20"/>
          <w:szCs w:val="20"/>
        </w:rPr>
        <w:t>s</w:t>
      </w:r>
    </w:p>
    <w:p w14:paraId="05BF8903" w14:textId="55796F82" w:rsidR="00AC048F" w:rsidRPr="00BD718A" w:rsidRDefault="00A32A12" w:rsidP="00836792">
      <w:pPr>
        <w:ind w:right="-631"/>
        <w:jc w:val="both"/>
        <w:rPr>
          <w:sz w:val="20"/>
          <w:szCs w:val="20"/>
        </w:rPr>
      </w:pPr>
      <w:r w:rsidRPr="00BD718A">
        <w:rPr>
          <w:sz w:val="20"/>
          <w:szCs w:val="20"/>
        </w:rPr>
        <w:t xml:space="preserve">The </w:t>
      </w:r>
      <w:r w:rsidR="00AA7BDD" w:rsidRPr="00BD718A">
        <w:rPr>
          <w:sz w:val="20"/>
          <w:szCs w:val="20"/>
        </w:rPr>
        <w:t xml:space="preserve">principle </w:t>
      </w:r>
      <w:r w:rsidRPr="00BD718A">
        <w:rPr>
          <w:sz w:val="20"/>
          <w:szCs w:val="20"/>
        </w:rPr>
        <w:t xml:space="preserve">recommendation is that a </w:t>
      </w:r>
      <w:r w:rsidR="00AC048F" w:rsidRPr="00BD718A">
        <w:rPr>
          <w:sz w:val="20"/>
          <w:szCs w:val="20"/>
        </w:rPr>
        <w:t xml:space="preserve">world-class </w:t>
      </w:r>
      <w:r w:rsidRPr="00BD718A">
        <w:rPr>
          <w:sz w:val="20"/>
          <w:szCs w:val="20"/>
        </w:rPr>
        <w:t xml:space="preserve">core facility </w:t>
      </w:r>
      <w:r w:rsidR="00AC048F" w:rsidRPr="00BD718A">
        <w:rPr>
          <w:sz w:val="20"/>
          <w:szCs w:val="20"/>
        </w:rPr>
        <w:t xml:space="preserve">be established on the ORC that would provide sorting and </w:t>
      </w:r>
      <w:proofErr w:type="spellStart"/>
      <w:r w:rsidR="00AC048F" w:rsidRPr="00BD718A">
        <w:rPr>
          <w:sz w:val="20"/>
          <w:szCs w:val="20"/>
        </w:rPr>
        <w:t>cytometry</w:t>
      </w:r>
      <w:proofErr w:type="spellEnd"/>
      <w:r w:rsidR="00AC048F" w:rsidRPr="00BD718A">
        <w:rPr>
          <w:sz w:val="20"/>
          <w:szCs w:val="20"/>
        </w:rPr>
        <w:t xml:space="preserve"> services campus-wide.</w:t>
      </w:r>
    </w:p>
    <w:p w14:paraId="2EB7A06D" w14:textId="77777777" w:rsidR="00AC048F" w:rsidRPr="00BD718A" w:rsidRDefault="00AC048F" w:rsidP="00836792">
      <w:pPr>
        <w:ind w:right="-631"/>
        <w:jc w:val="both"/>
        <w:rPr>
          <w:sz w:val="20"/>
          <w:szCs w:val="20"/>
        </w:rPr>
      </w:pPr>
    </w:p>
    <w:p w14:paraId="4A75F329" w14:textId="6B594EDA" w:rsidR="00727397" w:rsidRDefault="00AC048F" w:rsidP="00836792">
      <w:pPr>
        <w:ind w:right="-631"/>
        <w:jc w:val="both"/>
        <w:rPr>
          <w:sz w:val="20"/>
          <w:szCs w:val="20"/>
        </w:rPr>
      </w:pPr>
      <w:r w:rsidRPr="00BD718A">
        <w:rPr>
          <w:sz w:val="20"/>
          <w:szCs w:val="20"/>
        </w:rPr>
        <w:t>T</w:t>
      </w:r>
      <w:r w:rsidR="009E471F" w:rsidRPr="00BD718A">
        <w:rPr>
          <w:sz w:val="20"/>
          <w:szCs w:val="20"/>
        </w:rPr>
        <w:t>he establishment of a</w:t>
      </w:r>
      <w:r w:rsidR="00A97E14" w:rsidRPr="00BD718A">
        <w:rPr>
          <w:sz w:val="20"/>
          <w:szCs w:val="20"/>
        </w:rPr>
        <w:t>n ORC</w:t>
      </w:r>
      <w:r w:rsidR="009E471F" w:rsidRPr="00BD718A">
        <w:rPr>
          <w:sz w:val="20"/>
          <w:szCs w:val="20"/>
        </w:rPr>
        <w:t xml:space="preserve"> FACS facility has strong support from all major users including Jenner, </w:t>
      </w:r>
      <w:r w:rsidR="00A97E14" w:rsidRPr="00BD718A">
        <w:rPr>
          <w:sz w:val="20"/>
          <w:szCs w:val="20"/>
        </w:rPr>
        <w:t>all</w:t>
      </w:r>
      <w:r w:rsidR="009E471F" w:rsidRPr="00BD718A">
        <w:rPr>
          <w:sz w:val="20"/>
          <w:szCs w:val="20"/>
        </w:rPr>
        <w:t xml:space="preserve"> groups migrating from the WIMM, Oncology</w:t>
      </w:r>
      <w:r w:rsidRPr="00BD718A">
        <w:rPr>
          <w:sz w:val="20"/>
          <w:szCs w:val="20"/>
        </w:rPr>
        <w:t>/Gray</w:t>
      </w:r>
      <w:r w:rsidR="008D4524" w:rsidRPr="00BD718A">
        <w:rPr>
          <w:sz w:val="20"/>
          <w:szCs w:val="20"/>
        </w:rPr>
        <w:t xml:space="preserve">, OCDEM, the </w:t>
      </w:r>
      <w:r w:rsidR="004C14D1">
        <w:rPr>
          <w:sz w:val="20"/>
          <w:szCs w:val="20"/>
        </w:rPr>
        <w:t>KIR</w:t>
      </w:r>
      <w:r w:rsidR="008D4524" w:rsidRPr="00BD718A">
        <w:rPr>
          <w:sz w:val="20"/>
          <w:szCs w:val="20"/>
        </w:rPr>
        <w:t xml:space="preserve"> </w:t>
      </w:r>
      <w:r w:rsidR="009E471F" w:rsidRPr="00BD718A">
        <w:rPr>
          <w:sz w:val="20"/>
          <w:szCs w:val="20"/>
        </w:rPr>
        <w:t xml:space="preserve">and others. </w:t>
      </w:r>
      <w:r w:rsidR="008E7974">
        <w:rPr>
          <w:sz w:val="20"/>
          <w:szCs w:val="20"/>
        </w:rPr>
        <w:t xml:space="preserve">Importantly this needs to be done soon to avoid groups arriving from the WIMM </w:t>
      </w:r>
      <w:r w:rsidR="00727397">
        <w:rPr>
          <w:sz w:val="20"/>
          <w:szCs w:val="20"/>
        </w:rPr>
        <w:t>not</w:t>
      </w:r>
      <w:r w:rsidR="008E7974">
        <w:rPr>
          <w:sz w:val="20"/>
          <w:szCs w:val="20"/>
        </w:rPr>
        <w:t xml:space="preserve"> having </w:t>
      </w:r>
      <w:r w:rsidR="00727397">
        <w:rPr>
          <w:sz w:val="20"/>
          <w:szCs w:val="20"/>
        </w:rPr>
        <w:t xml:space="preserve">immediate </w:t>
      </w:r>
      <w:r w:rsidR="008E7974">
        <w:rPr>
          <w:sz w:val="20"/>
          <w:szCs w:val="20"/>
        </w:rPr>
        <w:t xml:space="preserve">local access </w:t>
      </w:r>
      <w:r w:rsidR="00727397">
        <w:rPr>
          <w:sz w:val="20"/>
          <w:szCs w:val="20"/>
        </w:rPr>
        <w:t>to their primary research tool.</w:t>
      </w:r>
    </w:p>
    <w:p w14:paraId="1B9225CA" w14:textId="77777777" w:rsidR="00727397" w:rsidRDefault="00727397" w:rsidP="00836792">
      <w:pPr>
        <w:ind w:right="-631"/>
        <w:jc w:val="both"/>
        <w:rPr>
          <w:sz w:val="20"/>
          <w:szCs w:val="20"/>
        </w:rPr>
      </w:pPr>
    </w:p>
    <w:p w14:paraId="11DD00AC" w14:textId="3C00B0AA" w:rsidR="009E471F" w:rsidRPr="00BD718A" w:rsidRDefault="00727397" w:rsidP="00836792">
      <w:pPr>
        <w:ind w:right="-631"/>
        <w:jc w:val="both"/>
        <w:rPr>
          <w:sz w:val="20"/>
          <w:szCs w:val="20"/>
        </w:rPr>
      </w:pPr>
      <w:r>
        <w:rPr>
          <w:sz w:val="20"/>
          <w:szCs w:val="20"/>
        </w:rPr>
        <w:t>Since mainte</w:t>
      </w:r>
      <w:r w:rsidR="001C645B">
        <w:rPr>
          <w:sz w:val="20"/>
          <w:szCs w:val="20"/>
        </w:rPr>
        <w:t>nance and use of FACS equipment</w:t>
      </w:r>
      <w:r>
        <w:rPr>
          <w:sz w:val="20"/>
          <w:szCs w:val="20"/>
        </w:rPr>
        <w:t xml:space="preserve"> requires highly trained and dedicated staff, the concentration of high-end FACS equipment in a new facility has the key advantage that multiple machines can be maintained and managed by a limited number of </w:t>
      </w:r>
      <w:r w:rsidR="001C645B">
        <w:rPr>
          <w:sz w:val="20"/>
          <w:szCs w:val="20"/>
        </w:rPr>
        <w:t>staff. This would effectively reduce running costs, increase usage per machine, reduce redundancy, and facilitate the provision of back-up of associated staff. Should FACS facilities be fragmented across campus, it is likely that each machine would</w:t>
      </w:r>
      <w:r w:rsidR="008E7974">
        <w:rPr>
          <w:sz w:val="20"/>
          <w:szCs w:val="20"/>
        </w:rPr>
        <w:t xml:space="preserve"> </w:t>
      </w:r>
      <w:r w:rsidR="001C645B">
        <w:rPr>
          <w:sz w:val="20"/>
          <w:szCs w:val="20"/>
        </w:rPr>
        <w:t>be relatively underused, and require staff to run each separate piece of equipment</w:t>
      </w:r>
      <w:r w:rsidR="007427E7">
        <w:rPr>
          <w:sz w:val="20"/>
          <w:szCs w:val="20"/>
        </w:rPr>
        <w:t xml:space="preserve"> with little ability to provide back-up</w:t>
      </w:r>
      <w:r w:rsidR="001C645B">
        <w:rPr>
          <w:sz w:val="20"/>
          <w:szCs w:val="20"/>
        </w:rPr>
        <w:t xml:space="preserve">. The establishment of a FACS facility would therefore be more efficient in terms of </w:t>
      </w:r>
      <w:r w:rsidR="007427E7">
        <w:rPr>
          <w:sz w:val="20"/>
          <w:szCs w:val="20"/>
        </w:rPr>
        <w:t>pu</w:t>
      </w:r>
      <w:r w:rsidR="004C14D1">
        <w:rPr>
          <w:sz w:val="20"/>
          <w:szCs w:val="20"/>
        </w:rPr>
        <w:t>r</w:t>
      </w:r>
      <w:r w:rsidR="007427E7">
        <w:rPr>
          <w:sz w:val="20"/>
          <w:szCs w:val="20"/>
        </w:rPr>
        <w:t xml:space="preserve">chasing power, running </w:t>
      </w:r>
      <w:r w:rsidR="001C645B">
        <w:rPr>
          <w:sz w:val="20"/>
          <w:szCs w:val="20"/>
        </w:rPr>
        <w:t>costs and manpower.</w:t>
      </w:r>
    </w:p>
    <w:p w14:paraId="5D5EC745" w14:textId="77777777" w:rsidR="009E471F" w:rsidRPr="00BD718A" w:rsidRDefault="009E471F" w:rsidP="00836792">
      <w:pPr>
        <w:ind w:right="-631"/>
        <w:jc w:val="both"/>
        <w:rPr>
          <w:sz w:val="20"/>
          <w:szCs w:val="20"/>
        </w:rPr>
      </w:pPr>
    </w:p>
    <w:p w14:paraId="6E4AE4B4" w14:textId="5D0BC260" w:rsidR="00A32A12" w:rsidRPr="00BD718A" w:rsidRDefault="009E471F" w:rsidP="00836792">
      <w:pPr>
        <w:ind w:right="-631"/>
        <w:jc w:val="both"/>
        <w:rPr>
          <w:sz w:val="20"/>
          <w:szCs w:val="20"/>
        </w:rPr>
      </w:pPr>
      <w:r w:rsidRPr="00BD718A">
        <w:rPr>
          <w:sz w:val="20"/>
          <w:szCs w:val="20"/>
        </w:rPr>
        <w:t>Current cytomet</w:t>
      </w:r>
      <w:r w:rsidR="00F859AE" w:rsidRPr="00BD718A">
        <w:rPr>
          <w:sz w:val="20"/>
          <w:szCs w:val="20"/>
        </w:rPr>
        <w:t>ers</w:t>
      </w:r>
      <w:r w:rsidR="00A97E14" w:rsidRPr="00BD718A">
        <w:rPr>
          <w:sz w:val="20"/>
          <w:szCs w:val="20"/>
        </w:rPr>
        <w:t>,</w:t>
      </w:r>
      <w:r w:rsidRPr="00BD718A">
        <w:rPr>
          <w:sz w:val="20"/>
          <w:szCs w:val="20"/>
        </w:rPr>
        <w:t xml:space="preserve"> such as those associated with specific groups (Ludwig, Cornall and </w:t>
      </w:r>
      <w:proofErr w:type="spellStart"/>
      <w:r w:rsidRPr="00BD718A">
        <w:rPr>
          <w:sz w:val="20"/>
          <w:szCs w:val="20"/>
        </w:rPr>
        <w:t>LaThangue</w:t>
      </w:r>
      <w:proofErr w:type="spellEnd"/>
      <w:r w:rsidRPr="00BD718A">
        <w:rPr>
          <w:sz w:val="20"/>
          <w:szCs w:val="20"/>
        </w:rPr>
        <w:t xml:space="preserve"> labs</w:t>
      </w:r>
      <w:r w:rsidR="00CB72CC">
        <w:rPr>
          <w:sz w:val="20"/>
          <w:szCs w:val="20"/>
        </w:rPr>
        <w:t xml:space="preserve"> and the LSR-II in the Jenner)</w:t>
      </w:r>
      <w:r w:rsidR="00A97E14" w:rsidRPr="00BD718A">
        <w:rPr>
          <w:sz w:val="20"/>
          <w:szCs w:val="20"/>
        </w:rPr>
        <w:t>,</w:t>
      </w:r>
      <w:r w:rsidRPr="00BD718A">
        <w:rPr>
          <w:sz w:val="20"/>
          <w:szCs w:val="20"/>
        </w:rPr>
        <w:t xml:space="preserve"> would remain in their current locations given their convenie</w:t>
      </w:r>
      <w:r w:rsidR="00FC7FBA" w:rsidRPr="00BD718A">
        <w:rPr>
          <w:sz w:val="20"/>
          <w:szCs w:val="20"/>
        </w:rPr>
        <w:t>nce for their associated users</w:t>
      </w:r>
      <w:r w:rsidR="00F859AE" w:rsidRPr="00BD718A">
        <w:rPr>
          <w:sz w:val="20"/>
          <w:szCs w:val="20"/>
        </w:rPr>
        <w:t xml:space="preserve">. However, as these resources become obsolete, </w:t>
      </w:r>
      <w:r w:rsidR="00727397">
        <w:rPr>
          <w:sz w:val="20"/>
          <w:szCs w:val="20"/>
        </w:rPr>
        <w:t>user-</w:t>
      </w:r>
      <w:r w:rsidR="00425C41">
        <w:rPr>
          <w:sz w:val="20"/>
          <w:szCs w:val="20"/>
        </w:rPr>
        <w:t>friendly low end-cytometer</w:t>
      </w:r>
      <w:r w:rsidR="00CB72CC">
        <w:rPr>
          <w:sz w:val="20"/>
          <w:szCs w:val="20"/>
        </w:rPr>
        <w:t>s</w:t>
      </w:r>
      <w:r w:rsidR="00425C41">
        <w:rPr>
          <w:sz w:val="20"/>
          <w:szCs w:val="20"/>
        </w:rPr>
        <w:t xml:space="preserve"> housed in a core facility would act as an effective replacement.</w:t>
      </w:r>
    </w:p>
    <w:p w14:paraId="50480735" w14:textId="77777777" w:rsidR="009E471F" w:rsidRPr="00BD718A" w:rsidRDefault="009E471F" w:rsidP="00836792">
      <w:pPr>
        <w:ind w:right="-631"/>
        <w:jc w:val="both"/>
        <w:rPr>
          <w:sz w:val="20"/>
          <w:szCs w:val="20"/>
        </w:rPr>
      </w:pPr>
    </w:p>
    <w:p w14:paraId="4A34D28A" w14:textId="39F76D0E" w:rsidR="00A32A12" w:rsidRPr="00BD718A" w:rsidRDefault="009E471F" w:rsidP="00836792">
      <w:pPr>
        <w:ind w:right="-631"/>
        <w:jc w:val="both"/>
        <w:rPr>
          <w:rFonts w:ascii="Arial" w:hAnsi="Arial" w:cs="Arial"/>
          <w:color w:val="943634" w:themeColor="accent2" w:themeShade="BF"/>
          <w:sz w:val="20"/>
          <w:szCs w:val="20"/>
        </w:rPr>
      </w:pPr>
      <w:r w:rsidRPr="00BD718A">
        <w:rPr>
          <w:rFonts w:ascii="Arial" w:hAnsi="Arial" w:cs="Arial"/>
          <w:color w:val="943634" w:themeColor="accent2" w:themeShade="BF"/>
          <w:sz w:val="20"/>
          <w:szCs w:val="20"/>
        </w:rPr>
        <w:t>Location</w:t>
      </w:r>
    </w:p>
    <w:p w14:paraId="07E4A1E4" w14:textId="272CB2D2" w:rsidR="00361059" w:rsidRPr="00BD718A" w:rsidRDefault="009C051D" w:rsidP="00361059">
      <w:pPr>
        <w:ind w:right="-631"/>
        <w:jc w:val="both"/>
        <w:rPr>
          <w:sz w:val="20"/>
          <w:szCs w:val="20"/>
        </w:rPr>
      </w:pPr>
      <w:r w:rsidRPr="00BD718A">
        <w:rPr>
          <w:sz w:val="20"/>
          <w:szCs w:val="20"/>
        </w:rPr>
        <w:t xml:space="preserve">A new FACS facility housing the anticipated equipment needed would require approximately </w:t>
      </w:r>
      <w:r w:rsidR="00226885">
        <w:rPr>
          <w:sz w:val="20"/>
          <w:szCs w:val="20"/>
        </w:rPr>
        <w:t>30-40</w:t>
      </w:r>
      <w:r w:rsidR="00D1046A" w:rsidRPr="00D1046A">
        <w:rPr>
          <w:color w:val="FF0000"/>
          <w:sz w:val="20"/>
          <w:szCs w:val="20"/>
        </w:rPr>
        <w:t xml:space="preserve"> </w:t>
      </w:r>
      <w:r w:rsidRPr="00BD718A">
        <w:rPr>
          <w:sz w:val="20"/>
          <w:szCs w:val="20"/>
        </w:rPr>
        <w:t>m</w:t>
      </w:r>
      <w:r w:rsidRPr="00BD718A">
        <w:rPr>
          <w:sz w:val="20"/>
          <w:szCs w:val="20"/>
          <w:vertAlign w:val="superscript"/>
        </w:rPr>
        <w:t>2</w:t>
      </w:r>
      <w:r w:rsidRPr="00BD718A">
        <w:rPr>
          <w:sz w:val="20"/>
          <w:szCs w:val="20"/>
        </w:rPr>
        <w:t xml:space="preserve">. </w:t>
      </w:r>
      <w:r w:rsidR="00AC048F" w:rsidRPr="00BD718A">
        <w:rPr>
          <w:sz w:val="20"/>
          <w:szCs w:val="20"/>
        </w:rPr>
        <w:t>Three l</w:t>
      </w:r>
      <w:r w:rsidR="00410698" w:rsidRPr="00BD718A">
        <w:rPr>
          <w:sz w:val="20"/>
          <w:szCs w:val="20"/>
        </w:rPr>
        <w:t>ocations were initially considered</w:t>
      </w:r>
      <w:r w:rsidR="00AC048F" w:rsidRPr="00BD718A">
        <w:rPr>
          <w:sz w:val="20"/>
          <w:szCs w:val="20"/>
        </w:rPr>
        <w:t>: The Jenner Institute; The</w:t>
      </w:r>
      <w:r w:rsidR="00410698" w:rsidRPr="00BD718A">
        <w:rPr>
          <w:sz w:val="20"/>
          <w:szCs w:val="20"/>
        </w:rPr>
        <w:t xml:space="preserve"> </w:t>
      </w:r>
      <w:r w:rsidR="004C14D1">
        <w:rPr>
          <w:sz w:val="20"/>
          <w:szCs w:val="20"/>
        </w:rPr>
        <w:t>KIR</w:t>
      </w:r>
      <w:r w:rsidR="00AC048F" w:rsidRPr="00BD718A">
        <w:rPr>
          <w:sz w:val="20"/>
          <w:szCs w:val="20"/>
        </w:rPr>
        <w:t>;</w:t>
      </w:r>
      <w:r w:rsidR="00410698" w:rsidRPr="00BD718A">
        <w:rPr>
          <w:sz w:val="20"/>
          <w:szCs w:val="20"/>
        </w:rPr>
        <w:t xml:space="preserve"> or the </w:t>
      </w:r>
      <w:r w:rsidR="00AC048F" w:rsidRPr="00BD718A">
        <w:rPr>
          <w:sz w:val="20"/>
          <w:szCs w:val="20"/>
        </w:rPr>
        <w:t xml:space="preserve">new </w:t>
      </w:r>
      <w:r w:rsidR="00410698" w:rsidRPr="00BD718A">
        <w:rPr>
          <w:sz w:val="20"/>
          <w:szCs w:val="20"/>
        </w:rPr>
        <w:t>TDI</w:t>
      </w:r>
      <w:r w:rsidR="00AC048F" w:rsidRPr="00BD718A">
        <w:rPr>
          <w:sz w:val="20"/>
          <w:szCs w:val="20"/>
        </w:rPr>
        <w:t xml:space="preserve"> building</w:t>
      </w:r>
      <w:r w:rsidR="00410698" w:rsidRPr="00BD718A">
        <w:rPr>
          <w:sz w:val="20"/>
          <w:szCs w:val="20"/>
        </w:rPr>
        <w:t xml:space="preserve">. </w:t>
      </w:r>
      <w:r w:rsidR="00361059" w:rsidRPr="00BD718A">
        <w:rPr>
          <w:sz w:val="20"/>
          <w:szCs w:val="20"/>
        </w:rPr>
        <w:t>For reasons set out below, t</w:t>
      </w:r>
      <w:r w:rsidR="000D205D" w:rsidRPr="00BD718A">
        <w:rPr>
          <w:sz w:val="20"/>
          <w:szCs w:val="20"/>
        </w:rPr>
        <w:t>he TDI building is the preferred choice</w:t>
      </w:r>
      <w:r w:rsidRPr="00BD718A">
        <w:rPr>
          <w:sz w:val="20"/>
          <w:szCs w:val="20"/>
        </w:rPr>
        <w:t xml:space="preserve"> should space be available,</w:t>
      </w:r>
      <w:r w:rsidR="00361059" w:rsidRPr="00BD718A">
        <w:rPr>
          <w:sz w:val="20"/>
          <w:szCs w:val="20"/>
        </w:rPr>
        <w:t xml:space="preserve"> and it may be easier to obtain funding for a new cross-departmental campus-wide facility than for upgrading an existing service.</w:t>
      </w:r>
      <w:r w:rsidR="002B65BA">
        <w:rPr>
          <w:sz w:val="20"/>
          <w:szCs w:val="20"/>
        </w:rPr>
        <w:t xml:space="preserve"> However, part of the Jenner may </w:t>
      </w:r>
      <w:r w:rsidR="00D1046A">
        <w:rPr>
          <w:sz w:val="20"/>
          <w:szCs w:val="20"/>
        </w:rPr>
        <w:t xml:space="preserve">shortly </w:t>
      </w:r>
      <w:r w:rsidR="002B65BA">
        <w:rPr>
          <w:sz w:val="20"/>
          <w:szCs w:val="20"/>
        </w:rPr>
        <w:t>move to another location on the ORC, and they have indicated that they may wish to reconsider the best location for any FACS facility if the move happens.</w:t>
      </w:r>
      <w:r w:rsidR="00C075FD">
        <w:rPr>
          <w:sz w:val="20"/>
          <w:szCs w:val="20"/>
        </w:rPr>
        <w:t xml:space="preserve"> </w:t>
      </w:r>
    </w:p>
    <w:p w14:paraId="74687B4A" w14:textId="49F6E08C" w:rsidR="00AC048F" w:rsidRPr="00BD718A" w:rsidRDefault="00AC048F" w:rsidP="00410698">
      <w:pPr>
        <w:ind w:right="-631"/>
        <w:jc w:val="both"/>
        <w:rPr>
          <w:sz w:val="20"/>
          <w:szCs w:val="20"/>
        </w:rPr>
      </w:pPr>
    </w:p>
    <w:p w14:paraId="07FAA737" w14:textId="4507E693" w:rsidR="00AC048F" w:rsidRPr="00BD718A" w:rsidRDefault="00D1046A" w:rsidP="00410698">
      <w:pPr>
        <w:ind w:right="-631"/>
        <w:jc w:val="both"/>
        <w:rPr>
          <w:sz w:val="20"/>
          <w:szCs w:val="20"/>
        </w:rPr>
      </w:pPr>
      <w:r>
        <w:rPr>
          <w:sz w:val="20"/>
          <w:szCs w:val="20"/>
        </w:rPr>
        <w:t xml:space="preserve">At present </w:t>
      </w:r>
      <w:r w:rsidR="00C075FD">
        <w:rPr>
          <w:sz w:val="20"/>
          <w:szCs w:val="20"/>
        </w:rPr>
        <w:t>t</w:t>
      </w:r>
      <w:r w:rsidR="00AC048F" w:rsidRPr="00BD718A">
        <w:rPr>
          <w:sz w:val="20"/>
          <w:szCs w:val="20"/>
        </w:rPr>
        <w:t xml:space="preserve">he Jenner Institute is short of space and </w:t>
      </w:r>
      <w:r w:rsidR="00A97E14" w:rsidRPr="00BD718A">
        <w:rPr>
          <w:sz w:val="20"/>
          <w:szCs w:val="20"/>
        </w:rPr>
        <w:t>is</w:t>
      </w:r>
      <w:r w:rsidR="00AC048F" w:rsidRPr="00BD718A">
        <w:rPr>
          <w:sz w:val="20"/>
          <w:szCs w:val="20"/>
        </w:rPr>
        <w:t xml:space="preserve"> not able to accommodate any additional equipment/services</w:t>
      </w:r>
      <w:r w:rsidR="00361059" w:rsidRPr="00BD718A">
        <w:rPr>
          <w:sz w:val="20"/>
          <w:szCs w:val="20"/>
        </w:rPr>
        <w:t>, though the Jenner does have a highly-trained facility manager</w:t>
      </w:r>
      <w:r w:rsidR="00AC048F" w:rsidRPr="00BD718A">
        <w:rPr>
          <w:sz w:val="20"/>
          <w:szCs w:val="20"/>
        </w:rPr>
        <w:t>.</w:t>
      </w:r>
    </w:p>
    <w:p w14:paraId="75290A6E" w14:textId="77777777" w:rsidR="00AC048F" w:rsidRPr="00BD718A" w:rsidRDefault="00AC048F" w:rsidP="00410698">
      <w:pPr>
        <w:ind w:right="-631"/>
        <w:jc w:val="both"/>
        <w:rPr>
          <w:sz w:val="20"/>
          <w:szCs w:val="20"/>
        </w:rPr>
      </w:pPr>
    </w:p>
    <w:p w14:paraId="42821F5D" w14:textId="7459BA26" w:rsidR="00AC048F" w:rsidRPr="00BD718A" w:rsidRDefault="00AC048F" w:rsidP="00410698">
      <w:pPr>
        <w:ind w:right="-631"/>
        <w:jc w:val="both"/>
        <w:rPr>
          <w:sz w:val="20"/>
          <w:szCs w:val="20"/>
        </w:rPr>
      </w:pPr>
      <w:r w:rsidRPr="00BD718A">
        <w:rPr>
          <w:sz w:val="20"/>
          <w:szCs w:val="20"/>
        </w:rPr>
        <w:t xml:space="preserve">The </w:t>
      </w:r>
      <w:r w:rsidR="004C14D1">
        <w:rPr>
          <w:sz w:val="20"/>
          <w:szCs w:val="20"/>
        </w:rPr>
        <w:t>KIR</w:t>
      </w:r>
      <w:r w:rsidRPr="00BD718A">
        <w:rPr>
          <w:sz w:val="20"/>
          <w:szCs w:val="20"/>
        </w:rPr>
        <w:t xml:space="preserve"> has yet to arrive on Campus, and has limited space reserved for its FACS facility in its new building on campus. </w:t>
      </w:r>
      <w:r w:rsidR="0098552F" w:rsidRPr="00BD718A">
        <w:rPr>
          <w:sz w:val="20"/>
          <w:szCs w:val="20"/>
        </w:rPr>
        <w:t>Marc Feldmann, D</w:t>
      </w:r>
      <w:r w:rsidR="008D4524" w:rsidRPr="00BD718A">
        <w:rPr>
          <w:sz w:val="20"/>
          <w:szCs w:val="20"/>
        </w:rPr>
        <w:t>irector of the</w:t>
      </w:r>
      <w:r w:rsidR="000C0F09" w:rsidRPr="00BD718A">
        <w:rPr>
          <w:sz w:val="20"/>
          <w:szCs w:val="20"/>
        </w:rPr>
        <w:t xml:space="preserve"> </w:t>
      </w:r>
      <w:r w:rsidR="004C14D1">
        <w:rPr>
          <w:sz w:val="20"/>
          <w:szCs w:val="20"/>
        </w:rPr>
        <w:t>KIR</w:t>
      </w:r>
      <w:r w:rsidR="0098552F" w:rsidRPr="00BD718A">
        <w:rPr>
          <w:sz w:val="20"/>
          <w:szCs w:val="20"/>
        </w:rPr>
        <w:t>,</w:t>
      </w:r>
      <w:r w:rsidR="008D4524" w:rsidRPr="00BD718A">
        <w:rPr>
          <w:sz w:val="20"/>
          <w:szCs w:val="20"/>
        </w:rPr>
        <w:t xml:space="preserve"> felt that the campus would be best served by establishing a new facility within the TDI building</w:t>
      </w:r>
      <w:r w:rsidR="000A2621">
        <w:rPr>
          <w:sz w:val="20"/>
          <w:szCs w:val="20"/>
        </w:rPr>
        <w:t xml:space="preserve"> (or other location)</w:t>
      </w:r>
      <w:r w:rsidR="008D4524" w:rsidRPr="00BD718A">
        <w:rPr>
          <w:sz w:val="20"/>
          <w:szCs w:val="20"/>
        </w:rPr>
        <w:t xml:space="preserve"> </w:t>
      </w:r>
      <w:r w:rsidR="000C0F09" w:rsidRPr="00BD718A">
        <w:rPr>
          <w:sz w:val="20"/>
          <w:szCs w:val="20"/>
        </w:rPr>
        <w:t>and providing a high degree of coordination</w:t>
      </w:r>
      <w:r w:rsidR="0098552F" w:rsidRPr="00BD718A">
        <w:rPr>
          <w:sz w:val="20"/>
          <w:szCs w:val="20"/>
        </w:rPr>
        <w:t>, cooperation and backup betwe</w:t>
      </w:r>
      <w:r w:rsidR="000C0F09" w:rsidRPr="00BD718A">
        <w:rPr>
          <w:sz w:val="20"/>
          <w:szCs w:val="20"/>
        </w:rPr>
        <w:t xml:space="preserve">en the </w:t>
      </w:r>
      <w:r w:rsidR="006A1E79">
        <w:rPr>
          <w:sz w:val="20"/>
          <w:szCs w:val="20"/>
        </w:rPr>
        <w:t>KIR</w:t>
      </w:r>
      <w:r w:rsidR="006A1E79" w:rsidRPr="00BD718A">
        <w:rPr>
          <w:sz w:val="20"/>
          <w:szCs w:val="20"/>
        </w:rPr>
        <w:t xml:space="preserve"> </w:t>
      </w:r>
      <w:r w:rsidR="000C0F09" w:rsidRPr="00BD718A">
        <w:rPr>
          <w:sz w:val="20"/>
          <w:szCs w:val="20"/>
        </w:rPr>
        <w:t>FACS facility and a</w:t>
      </w:r>
      <w:r w:rsidR="00D1046A">
        <w:rPr>
          <w:sz w:val="20"/>
          <w:szCs w:val="20"/>
        </w:rPr>
        <w:t>ny</w:t>
      </w:r>
      <w:r w:rsidR="000C0F09" w:rsidRPr="00BD718A">
        <w:rPr>
          <w:sz w:val="20"/>
          <w:szCs w:val="20"/>
        </w:rPr>
        <w:t xml:space="preserve"> new facility.</w:t>
      </w:r>
      <w:r w:rsidR="008D4524" w:rsidRPr="00BD718A">
        <w:rPr>
          <w:sz w:val="20"/>
          <w:szCs w:val="20"/>
        </w:rPr>
        <w:t xml:space="preserve">  </w:t>
      </w:r>
    </w:p>
    <w:p w14:paraId="674ECAF4" w14:textId="35ED8FA5" w:rsidR="00AC048F" w:rsidRPr="00BD718A" w:rsidRDefault="00AC048F" w:rsidP="00410698">
      <w:pPr>
        <w:ind w:right="-631"/>
        <w:jc w:val="both"/>
        <w:rPr>
          <w:sz w:val="20"/>
          <w:szCs w:val="20"/>
        </w:rPr>
      </w:pPr>
      <w:r w:rsidRPr="00BD718A">
        <w:rPr>
          <w:sz w:val="20"/>
          <w:szCs w:val="20"/>
        </w:rPr>
        <w:t xml:space="preserve"> </w:t>
      </w:r>
    </w:p>
    <w:p w14:paraId="7EDD0DA8" w14:textId="77777777" w:rsidR="003C0E62" w:rsidRDefault="00AC048F" w:rsidP="00410698">
      <w:pPr>
        <w:ind w:right="-631"/>
        <w:jc w:val="both"/>
        <w:rPr>
          <w:sz w:val="20"/>
          <w:szCs w:val="20"/>
        </w:rPr>
      </w:pPr>
      <w:r w:rsidRPr="00BD718A">
        <w:rPr>
          <w:sz w:val="20"/>
          <w:szCs w:val="20"/>
        </w:rPr>
        <w:t xml:space="preserve">The TDI </w:t>
      </w:r>
      <w:r w:rsidR="000C0F09" w:rsidRPr="00BD718A">
        <w:rPr>
          <w:sz w:val="20"/>
          <w:szCs w:val="20"/>
        </w:rPr>
        <w:t xml:space="preserve">also </w:t>
      </w:r>
      <w:r w:rsidRPr="00BD718A">
        <w:rPr>
          <w:sz w:val="20"/>
          <w:szCs w:val="20"/>
        </w:rPr>
        <w:t xml:space="preserve">requires a cell sorter </w:t>
      </w:r>
      <w:r w:rsidR="000055E5" w:rsidRPr="00BD718A">
        <w:rPr>
          <w:sz w:val="20"/>
          <w:szCs w:val="20"/>
        </w:rPr>
        <w:t xml:space="preserve">that </w:t>
      </w:r>
      <w:r w:rsidRPr="00BD718A">
        <w:rPr>
          <w:sz w:val="20"/>
          <w:szCs w:val="20"/>
        </w:rPr>
        <w:t>ideally would be positioned close to the infrastructure associated with the drug discovery program</w:t>
      </w:r>
      <w:r w:rsidR="00D76835">
        <w:rPr>
          <w:sz w:val="20"/>
          <w:szCs w:val="20"/>
        </w:rPr>
        <w:t xml:space="preserve"> and the screening facilit</w:t>
      </w:r>
      <w:r w:rsidR="003C0E62">
        <w:rPr>
          <w:sz w:val="20"/>
          <w:szCs w:val="20"/>
        </w:rPr>
        <w:t>i</w:t>
      </w:r>
      <w:r w:rsidR="00D76835">
        <w:rPr>
          <w:sz w:val="20"/>
          <w:szCs w:val="20"/>
        </w:rPr>
        <w:t>es</w:t>
      </w:r>
      <w:r w:rsidR="003C0E62">
        <w:rPr>
          <w:sz w:val="20"/>
          <w:szCs w:val="20"/>
        </w:rPr>
        <w:t xml:space="preserve">, especially since there may be health and safety issues with transporting virus infected cells in </w:t>
      </w:r>
      <w:proofErr w:type="spellStart"/>
      <w:r w:rsidR="003C0E62">
        <w:rPr>
          <w:sz w:val="20"/>
          <w:szCs w:val="20"/>
        </w:rPr>
        <w:t>microtitre</w:t>
      </w:r>
      <w:proofErr w:type="spellEnd"/>
      <w:r w:rsidR="003C0E62">
        <w:rPr>
          <w:sz w:val="20"/>
          <w:szCs w:val="20"/>
        </w:rPr>
        <w:t xml:space="preserve"> plates across campus.</w:t>
      </w:r>
      <w:r w:rsidRPr="00BD718A">
        <w:rPr>
          <w:sz w:val="20"/>
          <w:szCs w:val="20"/>
        </w:rPr>
        <w:t xml:space="preserve"> </w:t>
      </w:r>
    </w:p>
    <w:p w14:paraId="255FAB3C" w14:textId="77777777" w:rsidR="003C0E62" w:rsidRDefault="003C0E62" w:rsidP="00410698">
      <w:pPr>
        <w:ind w:right="-631"/>
        <w:jc w:val="both"/>
        <w:rPr>
          <w:sz w:val="20"/>
          <w:szCs w:val="20"/>
        </w:rPr>
      </w:pPr>
    </w:p>
    <w:p w14:paraId="09CF78EB" w14:textId="314740DC" w:rsidR="000A2621" w:rsidRDefault="00AC048F" w:rsidP="00410698">
      <w:pPr>
        <w:ind w:right="-631"/>
        <w:jc w:val="both"/>
        <w:rPr>
          <w:sz w:val="20"/>
          <w:szCs w:val="20"/>
        </w:rPr>
      </w:pPr>
      <w:r w:rsidRPr="00BD718A">
        <w:rPr>
          <w:sz w:val="20"/>
          <w:szCs w:val="20"/>
        </w:rPr>
        <w:t xml:space="preserve">The use of flow </w:t>
      </w:r>
      <w:proofErr w:type="spellStart"/>
      <w:r w:rsidRPr="00BD718A">
        <w:rPr>
          <w:sz w:val="20"/>
          <w:szCs w:val="20"/>
        </w:rPr>
        <w:t>cytometry</w:t>
      </w:r>
      <w:proofErr w:type="spellEnd"/>
      <w:r w:rsidRPr="00BD718A">
        <w:rPr>
          <w:sz w:val="20"/>
          <w:szCs w:val="20"/>
        </w:rPr>
        <w:t xml:space="preserve"> as a readout for screens is also likely to increase</w:t>
      </w:r>
      <w:r w:rsidR="00A15EE8" w:rsidRPr="00BD718A">
        <w:rPr>
          <w:sz w:val="20"/>
          <w:szCs w:val="20"/>
        </w:rPr>
        <w:t xml:space="preserve">, especially with the arrival on campus </w:t>
      </w:r>
      <w:r w:rsidR="003C0E62">
        <w:rPr>
          <w:sz w:val="20"/>
          <w:szCs w:val="20"/>
        </w:rPr>
        <w:t xml:space="preserve">in September 2013 </w:t>
      </w:r>
      <w:r w:rsidR="00A15EE8" w:rsidRPr="00023989">
        <w:rPr>
          <w:sz w:val="20"/>
          <w:szCs w:val="20"/>
        </w:rPr>
        <w:t xml:space="preserve">of </w:t>
      </w:r>
      <w:r w:rsidR="000055E5" w:rsidRPr="00023989">
        <w:rPr>
          <w:sz w:val="20"/>
          <w:szCs w:val="20"/>
        </w:rPr>
        <w:t xml:space="preserve">Prof </w:t>
      </w:r>
      <w:r w:rsidR="00DE0A2C">
        <w:rPr>
          <w:sz w:val="20"/>
          <w:szCs w:val="20"/>
        </w:rPr>
        <w:t>Mike</w:t>
      </w:r>
      <w:r w:rsidR="000055E5" w:rsidRPr="00023989">
        <w:rPr>
          <w:sz w:val="20"/>
          <w:szCs w:val="20"/>
        </w:rPr>
        <w:t xml:space="preserve"> Dustin</w:t>
      </w:r>
      <w:r w:rsidR="000055E5" w:rsidRPr="00BD718A">
        <w:rPr>
          <w:sz w:val="20"/>
          <w:szCs w:val="20"/>
        </w:rPr>
        <w:t xml:space="preserve"> of the </w:t>
      </w:r>
      <w:r w:rsidR="004C14D1">
        <w:rPr>
          <w:sz w:val="20"/>
          <w:szCs w:val="20"/>
        </w:rPr>
        <w:t>KIR</w:t>
      </w:r>
      <w:r w:rsidRPr="00BD718A">
        <w:rPr>
          <w:sz w:val="20"/>
          <w:szCs w:val="20"/>
        </w:rPr>
        <w:t xml:space="preserve">. </w:t>
      </w:r>
    </w:p>
    <w:p w14:paraId="138D56E8" w14:textId="77777777" w:rsidR="004030E6" w:rsidRDefault="004030E6" w:rsidP="00836792">
      <w:pPr>
        <w:ind w:right="-631"/>
        <w:jc w:val="both"/>
        <w:rPr>
          <w:rFonts w:ascii="Arial" w:hAnsi="Arial" w:cs="Arial"/>
          <w:color w:val="943634" w:themeColor="accent2" w:themeShade="BF"/>
          <w:sz w:val="20"/>
          <w:szCs w:val="20"/>
        </w:rPr>
      </w:pPr>
    </w:p>
    <w:p w14:paraId="716361C3" w14:textId="77573189" w:rsidR="00851878" w:rsidRPr="00BD718A" w:rsidRDefault="009375F7" w:rsidP="00836792">
      <w:pPr>
        <w:ind w:right="-631"/>
        <w:jc w:val="both"/>
        <w:rPr>
          <w:rFonts w:ascii="Arial" w:hAnsi="Arial" w:cs="Arial"/>
          <w:color w:val="943634" w:themeColor="accent2" w:themeShade="BF"/>
          <w:sz w:val="20"/>
          <w:szCs w:val="20"/>
        </w:rPr>
      </w:pPr>
      <w:r w:rsidRPr="00BD718A">
        <w:rPr>
          <w:rFonts w:ascii="Arial" w:hAnsi="Arial" w:cs="Arial"/>
          <w:color w:val="943634" w:themeColor="accent2" w:themeShade="BF"/>
          <w:sz w:val="20"/>
          <w:szCs w:val="20"/>
        </w:rPr>
        <w:t>Management</w:t>
      </w:r>
    </w:p>
    <w:p w14:paraId="77B95FE7" w14:textId="4F4DD4BA" w:rsidR="00361059" w:rsidRPr="00BD718A" w:rsidRDefault="0070088D" w:rsidP="00836792">
      <w:pPr>
        <w:ind w:right="-631"/>
        <w:jc w:val="both"/>
        <w:rPr>
          <w:sz w:val="20"/>
          <w:szCs w:val="20"/>
        </w:rPr>
      </w:pPr>
      <w:r>
        <w:rPr>
          <w:sz w:val="20"/>
          <w:szCs w:val="20"/>
        </w:rPr>
        <w:t>Should</w:t>
      </w:r>
      <w:r w:rsidR="00DE0A2C">
        <w:rPr>
          <w:sz w:val="20"/>
          <w:szCs w:val="20"/>
        </w:rPr>
        <w:t xml:space="preserve"> a new facility be established, t</w:t>
      </w:r>
      <w:r w:rsidR="00851878" w:rsidRPr="00BD718A">
        <w:rPr>
          <w:sz w:val="20"/>
          <w:szCs w:val="20"/>
        </w:rPr>
        <w:t>he management and funding structure of the current facility in the Jenner would need to be reconfigured to accommodate new users and their different funding circumstances and user demands.</w:t>
      </w:r>
      <w:r w:rsidR="00AA7BDD" w:rsidRPr="00BD718A">
        <w:rPr>
          <w:sz w:val="20"/>
          <w:szCs w:val="20"/>
        </w:rPr>
        <w:t xml:space="preserve"> </w:t>
      </w:r>
    </w:p>
    <w:p w14:paraId="4A946798" w14:textId="77777777" w:rsidR="00361059" w:rsidRPr="00BD718A" w:rsidRDefault="00361059" w:rsidP="00836792">
      <w:pPr>
        <w:ind w:right="-631"/>
        <w:jc w:val="both"/>
        <w:rPr>
          <w:sz w:val="20"/>
          <w:szCs w:val="20"/>
        </w:rPr>
      </w:pPr>
    </w:p>
    <w:p w14:paraId="641F77B1" w14:textId="78D4E2E0" w:rsidR="009E471F" w:rsidRPr="00BD718A" w:rsidRDefault="00D1046A" w:rsidP="00836792">
      <w:pPr>
        <w:ind w:right="-631"/>
        <w:jc w:val="both"/>
        <w:rPr>
          <w:sz w:val="20"/>
          <w:szCs w:val="20"/>
        </w:rPr>
      </w:pPr>
      <w:r>
        <w:rPr>
          <w:sz w:val="20"/>
          <w:szCs w:val="20"/>
        </w:rPr>
        <w:t>One possibility is</w:t>
      </w:r>
      <w:r w:rsidR="00AA7BDD" w:rsidRPr="00BD718A">
        <w:rPr>
          <w:sz w:val="20"/>
          <w:szCs w:val="20"/>
        </w:rPr>
        <w:t xml:space="preserve"> that the new facility be managed by </w:t>
      </w:r>
      <w:r w:rsidR="00226885">
        <w:rPr>
          <w:sz w:val="20"/>
          <w:szCs w:val="20"/>
        </w:rPr>
        <w:t>a committee of users similar to that which currently runs the</w:t>
      </w:r>
      <w:r w:rsidR="00AA7BDD" w:rsidRPr="00BD718A">
        <w:rPr>
          <w:sz w:val="20"/>
          <w:szCs w:val="20"/>
        </w:rPr>
        <w:t xml:space="preserve"> Jenner </w:t>
      </w:r>
      <w:r w:rsidR="00226885">
        <w:rPr>
          <w:sz w:val="20"/>
          <w:szCs w:val="20"/>
        </w:rPr>
        <w:t>facility</w:t>
      </w:r>
      <w:r w:rsidR="00AA7BDD" w:rsidRPr="00BD718A">
        <w:rPr>
          <w:sz w:val="20"/>
          <w:szCs w:val="20"/>
        </w:rPr>
        <w:t xml:space="preserve">, </w:t>
      </w:r>
      <w:r w:rsidR="00433FC0">
        <w:rPr>
          <w:sz w:val="20"/>
          <w:szCs w:val="20"/>
        </w:rPr>
        <w:t>that would include</w:t>
      </w:r>
      <w:r w:rsidR="00AA7BDD" w:rsidRPr="00BD718A">
        <w:rPr>
          <w:sz w:val="20"/>
          <w:szCs w:val="20"/>
        </w:rPr>
        <w:t xml:space="preserve"> representatives from </w:t>
      </w:r>
      <w:r w:rsidR="00433FC0">
        <w:rPr>
          <w:sz w:val="20"/>
          <w:szCs w:val="20"/>
        </w:rPr>
        <w:t>all</w:t>
      </w:r>
      <w:r w:rsidR="00AA7BDD" w:rsidRPr="00BD718A">
        <w:rPr>
          <w:sz w:val="20"/>
          <w:szCs w:val="20"/>
        </w:rPr>
        <w:t xml:space="preserve"> major </w:t>
      </w:r>
      <w:r w:rsidR="00433FC0">
        <w:rPr>
          <w:sz w:val="20"/>
          <w:szCs w:val="20"/>
        </w:rPr>
        <w:t xml:space="preserve">current and potential </w:t>
      </w:r>
      <w:r w:rsidR="00AA7BDD" w:rsidRPr="00BD718A">
        <w:rPr>
          <w:sz w:val="20"/>
          <w:szCs w:val="20"/>
        </w:rPr>
        <w:t>users (</w:t>
      </w:r>
      <w:proofErr w:type="spellStart"/>
      <w:r w:rsidR="00AA7BDD" w:rsidRPr="00BD718A">
        <w:rPr>
          <w:sz w:val="20"/>
          <w:szCs w:val="20"/>
        </w:rPr>
        <w:t>eg</w:t>
      </w:r>
      <w:proofErr w:type="spellEnd"/>
      <w:r w:rsidR="00AA7BDD" w:rsidRPr="00BD718A">
        <w:rPr>
          <w:sz w:val="20"/>
          <w:szCs w:val="20"/>
        </w:rPr>
        <w:t xml:space="preserve"> </w:t>
      </w:r>
      <w:r w:rsidR="00433FC0">
        <w:rPr>
          <w:sz w:val="20"/>
          <w:szCs w:val="20"/>
        </w:rPr>
        <w:t xml:space="preserve">Jenner, </w:t>
      </w:r>
      <w:r w:rsidR="0060297C" w:rsidRPr="00BD718A">
        <w:rPr>
          <w:sz w:val="20"/>
          <w:szCs w:val="20"/>
        </w:rPr>
        <w:t xml:space="preserve">Andrew </w:t>
      </w:r>
      <w:r w:rsidR="00AA7BDD" w:rsidRPr="00BD718A">
        <w:rPr>
          <w:sz w:val="20"/>
          <w:szCs w:val="20"/>
        </w:rPr>
        <w:t xml:space="preserve">McMichael, </w:t>
      </w:r>
      <w:r w:rsidR="009C051D" w:rsidRPr="00BD718A">
        <w:rPr>
          <w:sz w:val="20"/>
          <w:szCs w:val="20"/>
        </w:rPr>
        <w:t>TGU</w:t>
      </w:r>
      <w:r w:rsidR="00A97E14" w:rsidRPr="00BD718A">
        <w:rPr>
          <w:sz w:val="20"/>
          <w:szCs w:val="20"/>
        </w:rPr>
        <w:t xml:space="preserve">, </w:t>
      </w:r>
      <w:r w:rsidR="00AA7BDD" w:rsidRPr="00BD718A">
        <w:rPr>
          <w:sz w:val="20"/>
          <w:szCs w:val="20"/>
        </w:rPr>
        <w:t>OCDEM</w:t>
      </w:r>
      <w:r w:rsidR="000055E5" w:rsidRPr="00BD718A">
        <w:rPr>
          <w:sz w:val="20"/>
          <w:szCs w:val="20"/>
        </w:rPr>
        <w:t xml:space="preserve">, </w:t>
      </w:r>
      <w:r w:rsidR="004C14D1">
        <w:rPr>
          <w:sz w:val="20"/>
          <w:szCs w:val="20"/>
        </w:rPr>
        <w:t>KIR</w:t>
      </w:r>
      <w:r w:rsidR="00433FC0">
        <w:rPr>
          <w:sz w:val="20"/>
          <w:szCs w:val="20"/>
        </w:rPr>
        <w:t>, Oncology</w:t>
      </w:r>
      <w:r w:rsidR="00280D78">
        <w:rPr>
          <w:sz w:val="20"/>
          <w:szCs w:val="20"/>
        </w:rPr>
        <w:t>, BHF</w:t>
      </w:r>
      <w:r w:rsidR="00AA7BDD" w:rsidRPr="00BD718A">
        <w:rPr>
          <w:sz w:val="20"/>
          <w:szCs w:val="20"/>
        </w:rPr>
        <w:t>) who would provide input for future upgrades to the service as well as oversight of charges etc.</w:t>
      </w:r>
      <w:r w:rsidR="0098552F" w:rsidRPr="00BD718A">
        <w:rPr>
          <w:sz w:val="20"/>
          <w:szCs w:val="20"/>
        </w:rPr>
        <w:t xml:space="preserve"> </w:t>
      </w:r>
      <w:r w:rsidR="00D141A9">
        <w:rPr>
          <w:sz w:val="20"/>
          <w:szCs w:val="20"/>
        </w:rPr>
        <w:t>A</w:t>
      </w:r>
      <w:r w:rsidR="0098552F" w:rsidRPr="00BD718A">
        <w:rPr>
          <w:sz w:val="20"/>
          <w:szCs w:val="20"/>
        </w:rPr>
        <w:t xml:space="preserve"> campus-wide committee</w:t>
      </w:r>
      <w:r w:rsidR="00C075FD">
        <w:rPr>
          <w:sz w:val="20"/>
          <w:szCs w:val="20"/>
        </w:rPr>
        <w:t>/user group</w:t>
      </w:r>
      <w:r w:rsidR="0098552F" w:rsidRPr="00BD718A">
        <w:rPr>
          <w:sz w:val="20"/>
          <w:szCs w:val="20"/>
        </w:rPr>
        <w:t xml:space="preserve"> </w:t>
      </w:r>
      <w:r w:rsidR="00C075FD">
        <w:rPr>
          <w:sz w:val="20"/>
          <w:szCs w:val="20"/>
        </w:rPr>
        <w:t>s</w:t>
      </w:r>
      <w:r w:rsidR="00D141A9">
        <w:rPr>
          <w:sz w:val="20"/>
          <w:szCs w:val="20"/>
        </w:rPr>
        <w:t xml:space="preserve">hould be established </w:t>
      </w:r>
      <w:r w:rsidR="0098552F" w:rsidRPr="00BD718A">
        <w:rPr>
          <w:sz w:val="20"/>
          <w:szCs w:val="20"/>
        </w:rPr>
        <w:t xml:space="preserve">to coordinate any new facility with that in the </w:t>
      </w:r>
      <w:r w:rsidR="006A1E79">
        <w:rPr>
          <w:sz w:val="20"/>
          <w:szCs w:val="20"/>
        </w:rPr>
        <w:t>KIR</w:t>
      </w:r>
      <w:r w:rsidR="004030E6">
        <w:rPr>
          <w:sz w:val="20"/>
          <w:szCs w:val="20"/>
        </w:rPr>
        <w:t xml:space="preserve">. </w:t>
      </w:r>
      <w:r w:rsidR="0070088D">
        <w:rPr>
          <w:sz w:val="20"/>
          <w:szCs w:val="20"/>
        </w:rPr>
        <w:t>Prof Mike</w:t>
      </w:r>
      <w:r w:rsidR="004030E6">
        <w:rPr>
          <w:sz w:val="20"/>
          <w:szCs w:val="20"/>
        </w:rPr>
        <w:t xml:space="preserve"> Dust</w:t>
      </w:r>
      <w:r w:rsidR="0070088D">
        <w:rPr>
          <w:sz w:val="20"/>
          <w:szCs w:val="20"/>
        </w:rPr>
        <w:t>i</w:t>
      </w:r>
      <w:r w:rsidR="004030E6">
        <w:rPr>
          <w:sz w:val="20"/>
          <w:szCs w:val="20"/>
        </w:rPr>
        <w:t xml:space="preserve">n from the </w:t>
      </w:r>
      <w:r w:rsidR="004C14D1">
        <w:rPr>
          <w:sz w:val="20"/>
          <w:szCs w:val="20"/>
        </w:rPr>
        <w:t>KIR</w:t>
      </w:r>
      <w:r w:rsidR="00660272">
        <w:rPr>
          <w:sz w:val="20"/>
          <w:szCs w:val="20"/>
        </w:rPr>
        <w:t>,</w:t>
      </w:r>
      <w:r w:rsidR="0070088D">
        <w:rPr>
          <w:sz w:val="20"/>
          <w:szCs w:val="20"/>
        </w:rPr>
        <w:t xml:space="preserve"> who is keen to see and coordination of FACS services across campus</w:t>
      </w:r>
      <w:r w:rsidR="00660272">
        <w:rPr>
          <w:sz w:val="20"/>
          <w:szCs w:val="20"/>
        </w:rPr>
        <w:t>, would be willing to chair such a user group</w:t>
      </w:r>
      <w:r w:rsidR="0070088D">
        <w:rPr>
          <w:sz w:val="20"/>
          <w:szCs w:val="20"/>
        </w:rPr>
        <w:t>.</w:t>
      </w:r>
      <w:r w:rsidR="00C524A0">
        <w:rPr>
          <w:sz w:val="20"/>
          <w:szCs w:val="20"/>
        </w:rPr>
        <w:t xml:space="preserve"> He has experience with chairing a similar user group that coordinated facilities across NYU </w:t>
      </w:r>
      <w:r w:rsidR="005544D1">
        <w:rPr>
          <w:sz w:val="20"/>
          <w:szCs w:val="20"/>
        </w:rPr>
        <w:t>M</w:t>
      </w:r>
      <w:r w:rsidR="00C524A0">
        <w:rPr>
          <w:sz w:val="20"/>
          <w:szCs w:val="20"/>
        </w:rPr>
        <w:t xml:space="preserve">edical </w:t>
      </w:r>
      <w:r w:rsidR="005544D1">
        <w:rPr>
          <w:sz w:val="20"/>
          <w:szCs w:val="20"/>
        </w:rPr>
        <w:t>C</w:t>
      </w:r>
      <w:r w:rsidR="00C524A0">
        <w:rPr>
          <w:sz w:val="20"/>
          <w:szCs w:val="20"/>
        </w:rPr>
        <w:t>enter.</w:t>
      </w:r>
    </w:p>
    <w:p w14:paraId="52D229DE" w14:textId="77777777" w:rsidR="009375F7" w:rsidRPr="00BD718A" w:rsidRDefault="009375F7" w:rsidP="00836792">
      <w:pPr>
        <w:ind w:right="-631"/>
        <w:jc w:val="both"/>
        <w:rPr>
          <w:sz w:val="20"/>
          <w:szCs w:val="20"/>
        </w:rPr>
      </w:pPr>
    </w:p>
    <w:p w14:paraId="7576B479" w14:textId="61A6BD10" w:rsidR="009E471F" w:rsidRPr="00BD718A" w:rsidRDefault="009E471F" w:rsidP="00836792">
      <w:pPr>
        <w:ind w:right="-631"/>
        <w:jc w:val="both"/>
        <w:rPr>
          <w:rFonts w:ascii="Arial" w:hAnsi="Arial" w:cs="Arial"/>
          <w:color w:val="943634" w:themeColor="accent2" w:themeShade="BF"/>
          <w:sz w:val="20"/>
          <w:szCs w:val="20"/>
        </w:rPr>
      </w:pPr>
      <w:r w:rsidRPr="00BD718A">
        <w:rPr>
          <w:rFonts w:ascii="Arial" w:hAnsi="Arial" w:cs="Arial"/>
          <w:color w:val="943634" w:themeColor="accent2" w:themeShade="BF"/>
          <w:sz w:val="20"/>
          <w:szCs w:val="20"/>
        </w:rPr>
        <w:t>Operation</w:t>
      </w:r>
    </w:p>
    <w:p w14:paraId="6FF147B6" w14:textId="4D540C96" w:rsidR="0060297C" w:rsidRPr="00BD718A" w:rsidRDefault="006209BB" w:rsidP="00836792">
      <w:pPr>
        <w:ind w:right="-631"/>
        <w:jc w:val="both"/>
        <w:rPr>
          <w:sz w:val="20"/>
          <w:szCs w:val="20"/>
        </w:rPr>
      </w:pPr>
      <w:r w:rsidRPr="00BD718A">
        <w:rPr>
          <w:sz w:val="20"/>
          <w:szCs w:val="20"/>
        </w:rPr>
        <w:t xml:space="preserve">The operation of FACS equipment, especially cell sorters, requires dedicated and highly trained personnel. </w:t>
      </w:r>
      <w:r w:rsidR="000A2621">
        <w:rPr>
          <w:sz w:val="20"/>
          <w:szCs w:val="20"/>
        </w:rPr>
        <w:t xml:space="preserve">If a new facility </w:t>
      </w:r>
      <w:r w:rsidR="00A95E0F">
        <w:rPr>
          <w:sz w:val="20"/>
          <w:szCs w:val="20"/>
        </w:rPr>
        <w:t>were to be</w:t>
      </w:r>
      <w:r w:rsidR="000A2621">
        <w:rPr>
          <w:sz w:val="20"/>
          <w:szCs w:val="20"/>
        </w:rPr>
        <w:t xml:space="preserve"> established on the ORC, with the inclusion of Jenner’s </w:t>
      </w:r>
      <w:proofErr w:type="spellStart"/>
      <w:r w:rsidR="00280D78">
        <w:rPr>
          <w:sz w:val="20"/>
          <w:szCs w:val="20"/>
        </w:rPr>
        <w:t>MoFlo</w:t>
      </w:r>
      <w:proofErr w:type="spellEnd"/>
      <w:r w:rsidR="00280D78">
        <w:rPr>
          <w:sz w:val="20"/>
          <w:szCs w:val="20"/>
        </w:rPr>
        <w:t xml:space="preserve"> cell </w:t>
      </w:r>
      <w:r w:rsidR="00A95E0F">
        <w:rPr>
          <w:sz w:val="20"/>
          <w:szCs w:val="20"/>
        </w:rPr>
        <w:t>sorter and Cyan cytometer</w:t>
      </w:r>
      <w:r w:rsidR="000A2621">
        <w:rPr>
          <w:sz w:val="20"/>
          <w:szCs w:val="20"/>
        </w:rPr>
        <w:t>, then a</w:t>
      </w:r>
      <w:r w:rsidR="0060297C" w:rsidRPr="00BD718A">
        <w:rPr>
          <w:sz w:val="20"/>
          <w:szCs w:val="20"/>
        </w:rPr>
        <w:t xml:space="preserve"> recommendation </w:t>
      </w:r>
      <w:r w:rsidR="000A2621">
        <w:rPr>
          <w:sz w:val="20"/>
          <w:szCs w:val="20"/>
        </w:rPr>
        <w:t>would be</w:t>
      </w:r>
      <w:r w:rsidR="0060297C" w:rsidRPr="00BD718A">
        <w:rPr>
          <w:sz w:val="20"/>
          <w:szCs w:val="20"/>
        </w:rPr>
        <w:t xml:space="preserve"> that</w:t>
      </w:r>
      <w:r w:rsidR="000A2621">
        <w:rPr>
          <w:sz w:val="20"/>
          <w:szCs w:val="20"/>
        </w:rPr>
        <w:t xml:space="preserve"> </w:t>
      </w:r>
      <w:r w:rsidR="0060297C" w:rsidRPr="00BD718A">
        <w:rPr>
          <w:sz w:val="20"/>
          <w:szCs w:val="20"/>
        </w:rPr>
        <w:t>Drew Worth, the current manager of the Jenner facility</w:t>
      </w:r>
      <w:r w:rsidRPr="00BD718A">
        <w:rPr>
          <w:sz w:val="20"/>
          <w:szCs w:val="20"/>
        </w:rPr>
        <w:t>,</w:t>
      </w:r>
      <w:r w:rsidR="0060297C" w:rsidRPr="00BD718A">
        <w:rPr>
          <w:sz w:val="20"/>
          <w:szCs w:val="20"/>
        </w:rPr>
        <w:t xml:space="preserve"> be in overall charge of the equipment since he has the necessary in-depth expertise. However, </w:t>
      </w:r>
      <w:r w:rsidR="00F869BC" w:rsidRPr="00BD718A">
        <w:rPr>
          <w:sz w:val="20"/>
          <w:szCs w:val="20"/>
        </w:rPr>
        <w:t xml:space="preserve">a second FACS </w:t>
      </w:r>
      <w:r w:rsidR="00361059" w:rsidRPr="00BD718A">
        <w:rPr>
          <w:sz w:val="20"/>
          <w:szCs w:val="20"/>
        </w:rPr>
        <w:t xml:space="preserve">service operator would be needed for any new facility </w:t>
      </w:r>
      <w:r w:rsidR="0060297C" w:rsidRPr="00BD718A">
        <w:rPr>
          <w:sz w:val="20"/>
          <w:szCs w:val="20"/>
        </w:rPr>
        <w:t>given the increased capacity</w:t>
      </w:r>
      <w:r w:rsidR="00A95E0F">
        <w:rPr>
          <w:sz w:val="20"/>
          <w:szCs w:val="20"/>
        </w:rPr>
        <w:t>, because Drew would continue to s</w:t>
      </w:r>
      <w:r w:rsidR="00660272">
        <w:rPr>
          <w:sz w:val="20"/>
          <w:szCs w:val="20"/>
        </w:rPr>
        <w:t>pe</w:t>
      </w:r>
      <w:r w:rsidR="00A95E0F">
        <w:rPr>
          <w:sz w:val="20"/>
          <w:szCs w:val="20"/>
        </w:rPr>
        <w:t xml:space="preserve">nd time in the Jenner helping </w:t>
      </w:r>
      <w:proofErr w:type="spellStart"/>
      <w:r w:rsidR="00A95E0F">
        <w:rPr>
          <w:sz w:val="20"/>
          <w:szCs w:val="20"/>
        </w:rPr>
        <w:t>analyse</w:t>
      </w:r>
      <w:proofErr w:type="spellEnd"/>
      <w:r w:rsidR="00A95E0F">
        <w:rPr>
          <w:sz w:val="20"/>
          <w:szCs w:val="20"/>
        </w:rPr>
        <w:t xml:space="preserve"> data generated</w:t>
      </w:r>
      <w:r w:rsidR="00660272">
        <w:rPr>
          <w:sz w:val="20"/>
          <w:szCs w:val="20"/>
        </w:rPr>
        <w:t xml:space="preserve">, </w:t>
      </w:r>
      <w:r w:rsidR="00660272" w:rsidRPr="00BD718A">
        <w:rPr>
          <w:sz w:val="20"/>
          <w:szCs w:val="20"/>
        </w:rPr>
        <w:t xml:space="preserve">and </w:t>
      </w:r>
      <w:r w:rsidR="00660272">
        <w:rPr>
          <w:sz w:val="20"/>
          <w:szCs w:val="20"/>
        </w:rPr>
        <w:t>as</w:t>
      </w:r>
      <w:r w:rsidR="00660272" w:rsidRPr="00BD718A">
        <w:rPr>
          <w:sz w:val="20"/>
          <w:szCs w:val="20"/>
        </w:rPr>
        <w:t xml:space="preserve"> back-up to cover holidays/sickness</w:t>
      </w:r>
      <w:r w:rsidR="00280D78">
        <w:rPr>
          <w:sz w:val="20"/>
          <w:szCs w:val="20"/>
        </w:rPr>
        <w:t>,</w:t>
      </w:r>
      <w:r w:rsidR="00660272" w:rsidRPr="00BD718A">
        <w:rPr>
          <w:sz w:val="20"/>
          <w:szCs w:val="20"/>
        </w:rPr>
        <w:t xml:space="preserve"> or to manage the service should Drew depart.</w:t>
      </w:r>
      <w:r w:rsidR="00A95E0F">
        <w:rPr>
          <w:sz w:val="20"/>
          <w:szCs w:val="20"/>
        </w:rPr>
        <w:t xml:space="preserve"> His second role </w:t>
      </w:r>
      <w:r w:rsidR="00361059" w:rsidRPr="00BD718A">
        <w:rPr>
          <w:sz w:val="20"/>
          <w:szCs w:val="20"/>
        </w:rPr>
        <w:t>as Jenner’s IT</w:t>
      </w:r>
      <w:r w:rsidR="0098552F" w:rsidRPr="00BD718A">
        <w:rPr>
          <w:sz w:val="20"/>
          <w:szCs w:val="20"/>
        </w:rPr>
        <w:t xml:space="preserve"> </w:t>
      </w:r>
      <w:proofErr w:type="gramStart"/>
      <w:r w:rsidR="0098552F" w:rsidRPr="00BD718A">
        <w:rPr>
          <w:sz w:val="20"/>
          <w:szCs w:val="20"/>
        </w:rPr>
        <w:t>manager,</w:t>
      </w:r>
      <w:proofErr w:type="gramEnd"/>
      <w:r w:rsidR="0098552F" w:rsidRPr="00BD718A">
        <w:rPr>
          <w:sz w:val="20"/>
          <w:szCs w:val="20"/>
        </w:rPr>
        <w:t xml:space="preserve"> </w:t>
      </w:r>
      <w:r w:rsidR="00660272">
        <w:rPr>
          <w:sz w:val="20"/>
          <w:szCs w:val="20"/>
        </w:rPr>
        <w:t xml:space="preserve">would need to be taken on by someone else. </w:t>
      </w:r>
      <w:r w:rsidR="00361059" w:rsidRPr="00BD718A">
        <w:rPr>
          <w:sz w:val="20"/>
          <w:szCs w:val="20"/>
        </w:rPr>
        <w:t xml:space="preserve">It is possible that the current service provider in Oncology, Mick Woodcock could take on </w:t>
      </w:r>
      <w:r w:rsidR="00660272">
        <w:rPr>
          <w:sz w:val="20"/>
          <w:szCs w:val="20"/>
        </w:rPr>
        <w:t>the role as the second FACS facility operator</w:t>
      </w:r>
      <w:r w:rsidR="00361059" w:rsidRPr="00BD718A">
        <w:rPr>
          <w:sz w:val="20"/>
          <w:szCs w:val="20"/>
        </w:rPr>
        <w:t xml:space="preserve">, although whether he would be the ideal choice </w:t>
      </w:r>
      <w:r w:rsidR="000E0EAC">
        <w:rPr>
          <w:sz w:val="20"/>
          <w:szCs w:val="20"/>
        </w:rPr>
        <w:t>remains an open question</w:t>
      </w:r>
      <w:r w:rsidR="00ED3EEE" w:rsidRPr="00BD718A">
        <w:rPr>
          <w:sz w:val="20"/>
          <w:szCs w:val="20"/>
        </w:rPr>
        <w:t>.</w:t>
      </w:r>
      <w:r w:rsidR="0098552F" w:rsidRPr="00BD718A">
        <w:rPr>
          <w:sz w:val="20"/>
          <w:szCs w:val="20"/>
        </w:rPr>
        <w:t xml:space="preserve"> </w:t>
      </w:r>
      <w:r w:rsidR="009C051D" w:rsidRPr="00BD718A">
        <w:rPr>
          <w:sz w:val="20"/>
          <w:szCs w:val="20"/>
        </w:rPr>
        <w:t>The TGU also has a trained operator associated with it.</w:t>
      </w:r>
      <w:r w:rsidR="000A2621">
        <w:rPr>
          <w:sz w:val="20"/>
          <w:szCs w:val="20"/>
        </w:rPr>
        <w:t xml:space="preserve"> </w:t>
      </w:r>
    </w:p>
    <w:p w14:paraId="7635618A" w14:textId="77777777" w:rsidR="0098552F" w:rsidRPr="00BD718A" w:rsidRDefault="0098552F" w:rsidP="00836792">
      <w:pPr>
        <w:ind w:right="-631"/>
        <w:jc w:val="both"/>
        <w:rPr>
          <w:sz w:val="20"/>
          <w:szCs w:val="20"/>
        </w:rPr>
      </w:pPr>
    </w:p>
    <w:p w14:paraId="0B2F10C2" w14:textId="26089D0A" w:rsidR="0098552F" w:rsidRPr="00BD718A" w:rsidRDefault="0098552F" w:rsidP="00836792">
      <w:pPr>
        <w:ind w:right="-631"/>
        <w:jc w:val="both"/>
        <w:rPr>
          <w:sz w:val="20"/>
          <w:szCs w:val="20"/>
        </w:rPr>
      </w:pPr>
      <w:r w:rsidRPr="00BD718A">
        <w:rPr>
          <w:sz w:val="20"/>
          <w:szCs w:val="20"/>
        </w:rPr>
        <w:t xml:space="preserve">Coordination with the </w:t>
      </w:r>
      <w:r w:rsidR="006A1E79">
        <w:rPr>
          <w:sz w:val="20"/>
          <w:szCs w:val="20"/>
        </w:rPr>
        <w:t>KIR</w:t>
      </w:r>
      <w:r w:rsidR="000055E5" w:rsidRPr="00BD718A">
        <w:rPr>
          <w:sz w:val="20"/>
          <w:szCs w:val="20"/>
        </w:rPr>
        <w:t xml:space="preserve">, especially their trained operator </w:t>
      </w:r>
      <w:proofErr w:type="spellStart"/>
      <w:r w:rsidR="000055E5" w:rsidRPr="00BD718A">
        <w:rPr>
          <w:sz w:val="20"/>
          <w:szCs w:val="20"/>
        </w:rPr>
        <w:t>Parisa</w:t>
      </w:r>
      <w:proofErr w:type="spellEnd"/>
      <w:r w:rsidR="000055E5" w:rsidRPr="00BD718A">
        <w:rPr>
          <w:sz w:val="20"/>
          <w:szCs w:val="20"/>
        </w:rPr>
        <w:t xml:space="preserve"> </w:t>
      </w:r>
      <w:proofErr w:type="spellStart"/>
      <w:r w:rsidR="000055E5" w:rsidRPr="00BD718A">
        <w:rPr>
          <w:sz w:val="20"/>
          <w:szCs w:val="20"/>
        </w:rPr>
        <w:t>Amjadi</w:t>
      </w:r>
      <w:proofErr w:type="spellEnd"/>
      <w:r w:rsidR="00C1346F">
        <w:rPr>
          <w:sz w:val="20"/>
          <w:szCs w:val="20"/>
        </w:rPr>
        <w:t xml:space="preserve"> and her assistant that is currently being recruited</w:t>
      </w:r>
      <w:r w:rsidR="000055E5" w:rsidRPr="00BD718A">
        <w:rPr>
          <w:sz w:val="20"/>
          <w:szCs w:val="20"/>
        </w:rPr>
        <w:t>,</w:t>
      </w:r>
      <w:r w:rsidRPr="00BD718A">
        <w:rPr>
          <w:sz w:val="20"/>
          <w:szCs w:val="20"/>
        </w:rPr>
        <w:t xml:space="preserve"> may enable a further level of </w:t>
      </w:r>
      <w:r w:rsidR="006209BB" w:rsidRPr="00BD718A">
        <w:rPr>
          <w:sz w:val="20"/>
          <w:szCs w:val="20"/>
        </w:rPr>
        <w:t xml:space="preserve">cross-campus </w:t>
      </w:r>
      <w:r w:rsidRPr="00BD718A">
        <w:rPr>
          <w:sz w:val="20"/>
          <w:szCs w:val="20"/>
        </w:rPr>
        <w:t>operator back-up/service provision to be achieved.</w:t>
      </w:r>
    </w:p>
    <w:p w14:paraId="740F992C" w14:textId="77777777" w:rsidR="00F869BC" w:rsidRPr="00BD718A" w:rsidRDefault="00F869BC" w:rsidP="00836792">
      <w:pPr>
        <w:ind w:right="-631"/>
        <w:jc w:val="both"/>
        <w:rPr>
          <w:sz w:val="20"/>
          <w:szCs w:val="20"/>
        </w:rPr>
      </w:pPr>
    </w:p>
    <w:p w14:paraId="6ECF8717" w14:textId="39C49828" w:rsidR="00ED3EEE" w:rsidRPr="00BD718A" w:rsidRDefault="0098552F" w:rsidP="00836792">
      <w:pPr>
        <w:ind w:right="-631"/>
        <w:jc w:val="both"/>
        <w:rPr>
          <w:sz w:val="20"/>
          <w:szCs w:val="20"/>
        </w:rPr>
      </w:pPr>
      <w:r w:rsidRPr="00BD718A">
        <w:rPr>
          <w:sz w:val="20"/>
          <w:szCs w:val="20"/>
        </w:rPr>
        <w:t>To</w:t>
      </w:r>
      <w:r w:rsidR="00ED3EEE" w:rsidRPr="00BD718A">
        <w:rPr>
          <w:sz w:val="20"/>
          <w:szCs w:val="20"/>
        </w:rPr>
        <w:t xml:space="preserve"> facilitate out</w:t>
      </w:r>
      <w:r w:rsidR="00F869BC" w:rsidRPr="00BD718A">
        <w:rPr>
          <w:sz w:val="20"/>
          <w:szCs w:val="20"/>
        </w:rPr>
        <w:t>-of</w:t>
      </w:r>
      <w:r w:rsidR="000055E5" w:rsidRPr="00BD718A">
        <w:rPr>
          <w:sz w:val="20"/>
          <w:szCs w:val="20"/>
        </w:rPr>
        <w:t>-</w:t>
      </w:r>
      <w:r w:rsidR="00F869BC" w:rsidRPr="00BD718A">
        <w:rPr>
          <w:sz w:val="20"/>
          <w:szCs w:val="20"/>
        </w:rPr>
        <w:t>hours use, especially by OC</w:t>
      </w:r>
      <w:r w:rsidR="00ED3EEE" w:rsidRPr="00BD718A">
        <w:rPr>
          <w:sz w:val="20"/>
          <w:szCs w:val="20"/>
        </w:rPr>
        <w:t xml:space="preserve">DEM, it is recommended that a </w:t>
      </w:r>
      <w:r w:rsidR="00F869BC" w:rsidRPr="00BD718A">
        <w:rPr>
          <w:sz w:val="20"/>
          <w:szCs w:val="20"/>
        </w:rPr>
        <w:t>limited number of</w:t>
      </w:r>
      <w:r w:rsidR="00ED3EEE" w:rsidRPr="00BD718A">
        <w:rPr>
          <w:sz w:val="20"/>
          <w:szCs w:val="20"/>
        </w:rPr>
        <w:t xml:space="preserve"> registered users be trained in use of the facilities, in addition to core service managers.</w:t>
      </w:r>
      <w:r w:rsidR="00163E38">
        <w:rPr>
          <w:sz w:val="20"/>
          <w:szCs w:val="20"/>
        </w:rPr>
        <w:t xml:space="preserve"> And in addition to high-end machines that need a highly trained operator the facility would require a low-end machine that is highly user friendly.</w:t>
      </w:r>
    </w:p>
    <w:p w14:paraId="6F44C93F" w14:textId="77777777" w:rsidR="0060297C" w:rsidRPr="00BD718A" w:rsidRDefault="0060297C" w:rsidP="00836792">
      <w:pPr>
        <w:ind w:right="-631"/>
        <w:jc w:val="both"/>
        <w:rPr>
          <w:sz w:val="20"/>
          <w:szCs w:val="20"/>
        </w:rPr>
      </w:pPr>
    </w:p>
    <w:p w14:paraId="2E1B0BA3" w14:textId="4025ECF0" w:rsidR="00FC7FBA" w:rsidRPr="00BD718A" w:rsidRDefault="00361059" w:rsidP="00836792">
      <w:pPr>
        <w:ind w:right="-631"/>
        <w:jc w:val="both"/>
        <w:rPr>
          <w:sz w:val="20"/>
          <w:szCs w:val="20"/>
        </w:rPr>
      </w:pPr>
      <w:r w:rsidRPr="00BD718A">
        <w:rPr>
          <w:sz w:val="20"/>
          <w:szCs w:val="20"/>
        </w:rPr>
        <w:t xml:space="preserve">A computerized booking system needs to be established to enable machine time to be reserved online that would also facilitate monitoring of usage. </w:t>
      </w:r>
    </w:p>
    <w:p w14:paraId="4777F4A4" w14:textId="77777777" w:rsidR="0021095D" w:rsidRPr="00BD718A" w:rsidRDefault="0021095D" w:rsidP="00836792">
      <w:pPr>
        <w:ind w:right="-631"/>
        <w:jc w:val="both"/>
        <w:rPr>
          <w:sz w:val="20"/>
          <w:szCs w:val="20"/>
          <w:u w:val="single"/>
        </w:rPr>
      </w:pPr>
    </w:p>
    <w:p w14:paraId="09FF8E27" w14:textId="1A55175F" w:rsidR="00361059" w:rsidRPr="00BD718A" w:rsidRDefault="00FC7FBA" w:rsidP="00836792">
      <w:pPr>
        <w:ind w:right="-631"/>
        <w:jc w:val="both"/>
        <w:rPr>
          <w:rFonts w:ascii="Arial" w:hAnsi="Arial" w:cs="Arial"/>
          <w:color w:val="943634" w:themeColor="accent2" w:themeShade="BF"/>
          <w:sz w:val="20"/>
          <w:szCs w:val="20"/>
        </w:rPr>
      </w:pPr>
      <w:r w:rsidRPr="00BD718A">
        <w:rPr>
          <w:rFonts w:ascii="Arial" w:hAnsi="Arial" w:cs="Arial"/>
          <w:color w:val="943634" w:themeColor="accent2" w:themeShade="BF"/>
          <w:sz w:val="20"/>
          <w:szCs w:val="20"/>
        </w:rPr>
        <w:t>Equipment</w:t>
      </w:r>
    </w:p>
    <w:p w14:paraId="2BFD3547" w14:textId="4C8015D7" w:rsidR="00361059" w:rsidRDefault="00361059" w:rsidP="00836792">
      <w:pPr>
        <w:ind w:right="-631"/>
        <w:jc w:val="both"/>
        <w:rPr>
          <w:sz w:val="20"/>
          <w:szCs w:val="20"/>
        </w:rPr>
      </w:pPr>
      <w:r w:rsidRPr="00BD718A">
        <w:rPr>
          <w:sz w:val="20"/>
          <w:szCs w:val="20"/>
        </w:rPr>
        <w:t xml:space="preserve">The current equipment that could be transferred to </w:t>
      </w:r>
      <w:r w:rsidR="00CD7C64">
        <w:rPr>
          <w:sz w:val="20"/>
          <w:szCs w:val="20"/>
        </w:rPr>
        <w:t>any</w:t>
      </w:r>
      <w:r w:rsidRPr="00BD718A">
        <w:rPr>
          <w:sz w:val="20"/>
          <w:szCs w:val="20"/>
        </w:rPr>
        <w:t xml:space="preserve"> new facility would include the Jenner’s </w:t>
      </w:r>
      <w:proofErr w:type="spellStart"/>
      <w:r w:rsidRPr="00BD718A">
        <w:rPr>
          <w:sz w:val="20"/>
          <w:szCs w:val="20"/>
        </w:rPr>
        <w:t>MoFlo</w:t>
      </w:r>
      <w:proofErr w:type="spellEnd"/>
      <w:r w:rsidRPr="00BD718A">
        <w:rPr>
          <w:sz w:val="20"/>
          <w:szCs w:val="20"/>
        </w:rPr>
        <w:t xml:space="preserve"> sorter and </w:t>
      </w:r>
      <w:r w:rsidR="00C1346F" w:rsidRPr="00BD718A">
        <w:rPr>
          <w:sz w:val="20"/>
          <w:szCs w:val="20"/>
        </w:rPr>
        <w:t xml:space="preserve">Beckman Coulter </w:t>
      </w:r>
      <w:r w:rsidR="00C1346F">
        <w:rPr>
          <w:sz w:val="20"/>
          <w:szCs w:val="20"/>
        </w:rPr>
        <w:t xml:space="preserve">Cyan </w:t>
      </w:r>
      <w:r w:rsidR="000055E5" w:rsidRPr="00BD718A">
        <w:rPr>
          <w:sz w:val="20"/>
          <w:szCs w:val="20"/>
        </w:rPr>
        <w:t>cytometer</w:t>
      </w:r>
      <w:r w:rsidR="00A97E14" w:rsidRPr="00BD718A">
        <w:rPr>
          <w:sz w:val="20"/>
          <w:szCs w:val="20"/>
        </w:rPr>
        <w:t xml:space="preserve">, </w:t>
      </w:r>
      <w:r w:rsidR="009C051D" w:rsidRPr="00BD718A">
        <w:rPr>
          <w:sz w:val="20"/>
          <w:szCs w:val="20"/>
        </w:rPr>
        <w:t xml:space="preserve">and </w:t>
      </w:r>
      <w:r w:rsidR="005C7708" w:rsidRPr="00BD718A">
        <w:rPr>
          <w:sz w:val="20"/>
          <w:szCs w:val="20"/>
        </w:rPr>
        <w:t xml:space="preserve">the McMichael group’s Beckman Coulter </w:t>
      </w:r>
      <w:r w:rsidR="00C1346F">
        <w:rPr>
          <w:sz w:val="20"/>
          <w:szCs w:val="20"/>
        </w:rPr>
        <w:t xml:space="preserve">Cyan </w:t>
      </w:r>
      <w:r w:rsidR="005C7708" w:rsidRPr="00BD718A">
        <w:rPr>
          <w:sz w:val="20"/>
          <w:szCs w:val="20"/>
        </w:rPr>
        <w:t>cytometer</w:t>
      </w:r>
      <w:r w:rsidR="009C051D" w:rsidRPr="00BD718A">
        <w:rPr>
          <w:sz w:val="20"/>
          <w:szCs w:val="20"/>
        </w:rPr>
        <w:t>.</w:t>
      </w:r>
    </w:p>
    <w:p w14:paraId="68D2B591" w14:textId="77777777" w:rsidR="00C1346F" w:rsidRDefault="00C1346F" w:rsidP="00836792">
      <w:pPr>
        <w:ind w:right="-631"/>
        <w:jc w:val="both"/>
        <w:rPr>
          <w:sz w:val="20"/>
          <w:szCs w:val="20"/>
        </w:rPr>
      </w:pPr>
    </w:p>
    <w:p w14:paraId="768C5B0E" w14:textId="0DA04437" w:rsidR="00C1346F" w:rsidRPr="00BD718A" w:rsidRDefault="00C1346F" w:rsidP="00836792">
      <w:pPr>
        <w:ind w:right="-631"/>
        <w:jc w:val="both"/>
        <w:rPr>
          <w:sz w:val="20"/>
          <w:szCs w:val="20"/>
        </w:rPr>
      </w:pPr>
      <w:r>
        <w:rPr>
          <w:sz w:val="20"/>
          <w:szCs w:val="20"/>
        </w:rPr>
        <w:t xml:space="preserve">The </w:t>
      </w:r>
      <w:proofErr w:type="spellStart"/>
      <w:r>
        <w:rPr>
          <w:sz w:val="20"/>
          <w:szCs w:val="20"/>
        </w:rPr>
        <w:t>MoFlo</w:t>
      </w:r>
      <w:proofErr w:type="spellEnd"/>
      <w:r>
        <w:rPr>
          <w:sz w:val="20"/>
          <w:szCs w:val="20"/>
        </w:rPr>
        <w:t xml:space="preserve"> is flexible, but needs a dedicated operator, and as mentioned before needs to be upgraded to include a hood and additional lasers to restore support from the manufacturer and extend its lifespan. The cost for this major upgrade would be in the order of £170k</w:t>
      </w:r>
    </w:p>
    <w:p w14:paraId="0AED8A48" w14:textId="77777777" w:rsidR="005C7708" w:rsidRPr="00BD718A" w:rsidRDefault="005C7708" w:rsidP="00836792">
      <w:pPr>
        <w:ind w:right="-631"/>
        <w:jc w:val="both"/>
        <w:rPr>
          <w:sz w:val="20"/>
          <w:szCs w:val="20"/>
        </w:rPr>
      </w:pPr>
    </w:p>
    <w:p w14:paraId="3C811B33" w14:textId="76634B01" w:rsidR="0021095D" w:rsidRPr="00BD718A" w:rsidRDefault="00C1346F" w:rsidP="00836792">
      <w:pPr>
        <w:ind w:right="-631"/>
        <w:jc w:val="both"/>
        <w:rPr>
          <w:sz w:val="20"/>
          <w:szCs w:val="20"/>
        </w:rPr>
      </w:pPr>
      <w:r>
        <w:rPr>
          <w:sz w:val="20"/>
          <w:szCs w:val="20"/>
        </w:rPr>
        <w:t>To</w:t>
      </w:r>
      <w:r w:rsidR="005C7708" w:rsidRPr="00BD718A">
        <w:rPr>
          <w:sz w:val="20"/>
          <w:szCs w:val="20"/>
        </w:rPr>
        <w:t xml:space="preserve"> maintain international competitiveness</w:t>
      </w:r>
      <w:r>
        <w:rPr>
          <w:sz w:val="20"/>
          <w:szCs w:val="20"/>
        </w:rPr>
        <w:t>, and to have the capacity necessary for cross campus usage,</w:t>
      </w:r>
      <w:r w:rsidR="005C7708" w:rsidRPr="00BD718A">
        <w:rPr>
          <w:sz w:val="20"/>
          <w:szCs w:val="20"/>
        </w:rPr>
        <w:t xml:space="preserve"> the facility </w:t>
      </w:r>
      <w:r w:rsidR="00F869BC" w:rsidRPr="00BD718A">
        <w:rPr>
          <w:sz w:val="20"/>
          <w:szCs w:val="20"/>
        </w:rPr>
        <w:t xml:space="preserve">would </w:t>
      </w:r>
      <w:r w:rsidR="00A97E14" w:rsidRPr="00BD718A">
        <w:rPr>
          <w:sz w:val="20"/>
          <w:szCs w:val="20"/>
        </w:rPr>
        <w:t xml:space="preserve">also </w:t>
      </w:r>
      <w:r w:rsidR="00F869BC" w:rsidRPr="00BD718A">
        <w:rPr>
          <w:sz w:val="20"/>
          <w:szCs w:val="20"/>
        </w:rPr>
        <w:t>need to include</w:t>
      </w:r>
      <w:r w:rsidR="0021095D" w:rsidRPr="00BD718A">
        <w:rPr>
          <w:sz w:val="20"/>
          <w:szCs w:val="20"/>
        </w:rPr>
        <w:t>:</w:t>
      </w:r>
    </w:p>
    <w:p w14:paraId="66BB6994" w14:textId="0A5D6115" w:rsidR="006F71C1" w:rsidRDefault="0021095D" w:rsidP="002F376D">
      <w:pPr>
        <w:ind w:left="284" w:right="-631"/>
        <w:jc w:val="both"/>
        <w:rPr>
          <w:sz w:val="20"/>
          <w:szCs w:val="20"/>
          <w:lang w:bidi="en-US"/>
        </w:rPr>
      </w:pPr>
      <w:r w:rsidRPr="00BD718A">
        <w:rPr>
          <w:sz w:val="20"/>
          <w:szCs w:val="20"/>
        </w:rPr>
        <w:t>•</w:t>
      </w:r>
      <w:r w:rsidR="005C7708" w:rsidRPr="00BD718A">
        <w:rPr>
          <w:sz w:val="20"/>
          <w:szCs w:val="20"/>
        </w:rPr>
        <w:t xml:space="preserve"> </w:t>
      </w:r>
      <w:r w:rsidRPr="00BD718A">
        <w:rPr>
          <w:sz w:val="20"/>
          <w:szCs w:val="20"/>
        </w:rPr>
        <w:t>A</w:t>
      </w:r>
      <w:r w:rsidR="005C7708" w:rsidRPr="00BD718A">
        <w:rPr>
          <w:sz w:val="20"/>
          <w:szCs w:val="20"/>
        </w:rPr>
        <w:t xml:space="preserve"> 4 laser sorter including a </w:t>
      </w:r>
      <w:r w:rsidR="005C7708" w:rsidRPr="00BD718A">
        <w:rPr>
          <w:sz w:val="20"/>
          <w:szCs w:val="20"/>
          <w:lang w:bidi="en-US"/>
        </w:rPr>
        <w:t>yellow/red laser (such as 561nm)</w:t>
      </w:r>
      <w:r w:rsidRPr="00BD718A">
        <w:rPr>
          <w:sz w:val="20"/>
          <w:szCs w:val="20"/>
          <w:lang w:bidi="en-US"/>
        </w:rPr>
        <w:t>,</w:t>
      </w:r>
      <w:r w:rsidR="005C7708" w:rsidRPr="00BD718A">
        <w:rPr>
          <w:sz w:val="20"/>
          <w:szCs w:val="20"/>
          <w:lang w:bidi="en-US"/>
        </w:rPr>
        <w:t xml:space="preserve"> since there is only one sorter with a similar laser in Oxford.</w:t>
      </w:r>
      <w:r w:rsidR="000E0EAC">
        <w:rPr>
          <w:sz w:val="20"/>
          <w:szCs w:val="20"/>
          <w:lang w:bidi="en-US"/>
        </w:rPr>
        <w:t xml:space="preserve"> </w:t>
      </w:r>
      <w:r w:rsidR="00C1346F">
        <w:rPr>
          <w:sz w:val="20"/>
          <w:szCs w:val="20"/>
          <w:lang w:bidi="en-US"/>
        </w:rPr>
        <w:t xml:space="preserve">A </w:t>
      </w:r>
      <w:r w:rsidR="007F63D9">
        <w:rPr>
          <w:sz w:val="20"/>
          <w:szCs w:val="20"/>
          <w:lang w:bidi="en-US"/>
        </w:rPr>
        <w:t>FACS Aria</w:t>
      </w:r>
      <w:r w:rsidR="00C1346F">
        <w:rPr>
          <w:sz w:val="20"/>
          <w:szCs w:val="20"/>
          <w:lang w:bidi="en-US"/>
        </w:rPr>
        <w:t xml:space="preserve"> is recommended as it is relatively user-friendly (</w:t>
      </w:r>
      <w:r w:rsidR="007F63D9">
        <w:rPr>
          <w:sz w:val="20"/>
          <w:szCs w:val="20"/>
          <w:lang w:bidi="en-US"/>
        </w:rPr>
        <w:t>a</w:t>
      </w:r>
      <w:r w:rsidR="000E0EAC">
        <w:rPr>
          <w:sz w:val="20"/>
          <w:szCs w:val="20"/>
          <w:lang w:bidi="en-US"/>
        </w:rPr>
        <w:t>pproximate cost up to £</w:t>
      </w:r>
      <w:proofErr w:type="gramStart"/>
      <w:r w:rsidR="00C1346F">
        <w:rPr>
          <w:sz w:val="20"/>
          <w:szCs w:val="20"/>
          <w:lang w:bidi="en-US"/>
        </w:rPr>
        <w:t xml:space="preserve">370k </w:t>
      </w:r>
      <w:r w:rsidR="00C075FD">
        <w:rPr>
          <w:sz w:val="20"/>
          <w:szCs w:val="20"/>
          <w:lang w:bidi="en-US"/>
        </w:rPr>
        <w:t>)</w:t>
      </w:r>
      <w:proofErr w:type="gramEnd"/>
      <w:r w:rsidR="00C1346F">
        <w:rPr>
          <w:sz w:val="20"/>
          <w:szCs w:val="20"/>
          <w:lang w:bidi="en-US"/>
        </w:rPr>
        <w:t>.</w:t>
      </w:r>
      <w:r w:rsidR="00F07E3E">
        <w:rPr>
          <w:sz w:val="20"/>
          <w:szCs w:val="20"/>
          <w:lang w:bidi="en-US"/>
        </w:rPr>
        <w:t xml:space="preserve"> </w:t>
      </w:r>
      <w:r w:rsidR="006F71C1">
        <w:rPr>
          <w:sz w:val="20"/>
          <w:szCs w:val="20"/>
          <w:lang w:bidi="en-US"/>
        </w:rPr>
        <w:t xml:space="preserve">A technology to watch if sort capacity is an issue is the instrument from </w:t>
      </w:r>
      <w:proofErr w:type="spellStart"/>
      <w:r w:rsidR="006F71C1">
        <w:rPr>
          <w:sz w:val="20"/>
          <w:szCs w:val="20"/>
          <w:lang w:bidi="en-US"/>
        </w:rPr>
        <w:t>i-Cyt</w:t>
      </w:r>
      <w:proofErr w:type="spellEnd"/>
      <w:r w:rsidR="006F71C1">
        <w:rPr>
          <w:sz w:val="20"/>
          <w:szCs w:val="20"/>
          <w:lang w:bidi="en-US"/>
        </w:rPr>
        <w:t xml:space="preserve">/Sony in which two </w:t>
      </w:r>
      <w:r w:rsidR="006A1E79">
        <w:rPr>
          <w:sz w:val="20"/>
          <w:szCs w:val="20"/>
          <w:lang w:bidi="en-US"/>
        </w:rPr>
        <w:t>high</w:t>
      </w:r>
      <w:r w:rsidR="002F376D">
        <w:rPr>
          <w:sz w:val="20"/>
          <w:szCs w:val="20"/>
          <w:lang w:bidi="en-US"/>
        </w:rPr>
        <w:t>-</w:t>
      </w:r>
      <w:r w:rsidR="006A1E79">
        <w:rPr>
          <w:sz w:val="20"/>
          <w:szCs w:val="20"/>
          <w:lang w:bidi="en-US"/>
        </w:rPr>
        <w:t xml:space="preserve">speed </w:t>
      </w:r>
      <w:r w:rsidR="006F71C1">
        <w:rPr>
          <w:sz w:val="20"/>
          <w:szCs w:val="20"/>
          <w:lang w:bidi="en-US"/>
        </w:rPr>
        <w:t>sort streams can be incorporated into a single bio-</w:t>
      </w:r>
      <w:r w:rsidR="006A1E79">
        <w:rPr>
          <w:sz w:val="20"/>
          <w:szCs w:val="20"/>
          <w:lang w:bidi="en-US"/>
        </w:rPr>
        <w:t>saf</w:t>
      </w:r>
      <w:r w:rsidR="006F71C1">
        <w:rPr>
          <w:sz w:val="20"/>
          <w:szCs w:val="20"/>
          <w:lang w:bidi="en-US"/>
        </w:rPr>
        <w:t>ety cabinet for high capacity, multi</w:t>
      </w:r>
      <w:r w:rsidR="002F376D">
        <w:rPr>
          <w:sz w:val="20"/>
          <w:szCs w:val="20"/>
          <w:lang w:bidi="en-US"/>
        </w:rPr>
        <w:t>-</w:t>
      </w:r>
      <w:r w:rsidR="006F71C1">
        <w:rPr>
          <w:sz w:val="20"/>
          <w:szCs w:val="20"/>
          <w:lang w:bidi="en-US"/>
        </w:rPr>
        <w:t xml:space="preserve">parameter sorting of infected cells.  This system requires an operator with a degree of skill similar to that needed for the </w:t>
      </w:r>
      <w:proofErr w:type="spellStart"/>
      <w:r w:rsidR="006F71C1">
        <w:rPr>
          <w:sz w:val="20"/>
          <w:szCs w:val="20"/>
          <w:lang w:bidi="en-US"/>
        </w:rPr>
        <w:t>MoFlo</w:t>
      </w:r>
      <w:proofErr w:type="spellEnd"/>
      <w:r w:rsidR="006F71C1">
        <w:rPr>
          <w:sz w:val="20"/>
          <w:szCs w:val="20"/>
          <w:lang w:bidi="en-US"/>
        </w:rPr>
        <w:t>.</w:t>
      </w:r>
      <w:r w:rsidR="006A1E79">
        <w:rPr>
          <w:sz w:val="20"/>
          <w:szCs w:val="20"/>
          <w:lang w:bidi="en-US"/>
        </w:rPr>
        <w:t xml:space="preserve">  Another nice </w:t>
      </w:r>
      <w:proofErr w:type="gramStart"/>
      <w:r w:rsidR="006A1E79">
        <w:rPr>
          <w:sz w:val="20"/>
          <w:szCs w:val="20"/>
          <w:lang w:bidi="en-US"/>
        </w:rPr>
        <w:t>feature</w:t>
      </w:r>
      <w:proofErr w:type="gramEnd"/>
      <w:r w:rsidR="006A1E79">
        <w:rPr>
          <w:sz w:val="20"/>
          <w:szCs w:val="20"/>
          <w:lang w:bidi="en-US"/>
        </w:rPr>
        <w:t xml:space="preserve"> of this system it that all operations can be monitored and the instrument controlled over the internet.</w:t>
      </w:r>
      <w:r w:rsidR="006F71C1">
        <w:rPr>
          <w:sz w:val="20"/>
          <w:szCs w:val="20"/>
          <w:lang w:bidi="en-US"/>
        </w:rPr>
        <w:t xml:space="preserve"> </w:t>
      </w:r>
      <w:r w:rsidR="002F376D">
        <w:rPr>
          <w:sz w:val="20"/>
          <w:szCs w:val="20"/>
          <w:lang w:bidi="en-US"/>
        </w:rPr>
        <w:t>(</w:t>
      </w:r>
      <w:proofErr w:type="spellStart"/>
      <w:r w:rsidR="006F71C1">
        <w:rPr>
          <w:sz w:val="20"/>
          <w:szCs w:val="20"/>
          <w:lang w:bidi="en-US"/>
        </w:rPr>
        <w:t>Biorad</w:t>
      </w:r>
      <w:proofErr w:type="spellEnd"/>
      <w:r w:rsidR="006F71C1">
        <w:rPr>
          <w:sz w:val="20"/>
          <w:szCs w:val="20"/>
          <w:lang w:bidi="en-US"/>
        </w:rPr>
        <w:t xml:space="preserve"> is soon coming out with a very basic bench-top cell sorter that is advertised as even easier to use than the Aria series, but is a more limited instrument in terms of parameters</w:t>
      </w:r>
      <w:r w:rsidR="002F376D">
        <w:rPr>
          <w:sz w:val="20"/>
          <w:szCs w:val="20"/>
          <w:lang w:bidi="en-US"/>
        </w:rPr>
        <w:t>)</w:t>
      </w:r>
    </w:p>
    <w:p w14:paraId="24CC742A" w14:textId="1291DA6E" w:rsidR="0021095D" w:rsidRPr="00175471" w:rsidRDefault="0021095D" w:rsidP="00BD718A">
      <w:pPr>
        <w:ind w:left="284" w:right="-631"/>
        <w:jc w:val="both"/>
        <w:rPr>
          <w:sz w:val="20"/>
          <w:szCs w:val="20"/>
          <w:lang w:bidi="en-US"/>
        </w:rPr>
      </w:pPr>
      <w:r w:rsidRPr="00BD718A">
        <w:rPr>
          <w:sz w:val="20"/>
          <w:szCs w:val="20"/>
          <w:lang w:bidi="en-US"/>
        </w:rPr>
        <w:t>• A four laser cell flow cytometer</w:t>
      </w:r>
      <w:r w:rsidR="00C075FD">
        <w:rPr>
          <w:sz w:val="20"/>
          <w:szCs w:val="20"/>
          <w:lang w:bidi="en-US"/>
        </w:rPr>
        <w:t xml:space="preserve"> </w:t>
      </w:r>
      <w:r w:rsidR="00C1346F">
        <w:rPr>
          <w:sz w:val="20"/>
          <w:szCs w:val="20"/>
          <w:lang w:bidi="en-US"/>
        </w:rPr>
        <w:t xml:space="preserve">such </w:t>
      </w:r>
      <w:r w:rsidR="00C1346F" w:rsidRPr="00175471">
        <w:rPr>
          <w:sz w:val="20"/>
          <w:szCs w:val="20"/>
          <w:lang w:bidi="en-US"/>
        </w:rPr>
        <w:t xml:space="preserve">as a BD </w:t>
      </w:r>
      <w:proofErr w:type="spellStart"/>
      <w:r w:rsidR="00C1346F" w:rsidRPr="00175471">
        <w:rPr>
          <w:sz w:val="20"/>
          <w:szCs w:val="20"/>
          <w:lang w:bidi="en-US"/>
        </w:rPr>
        <w:t>Fortessa</w:t>
      </w:r>
      <w:proofErr w:type="spellEnd"/>
      <w:r w:rsidR="00C1346F" w:rsidRPr="00175471">
        <w:rPr>
          <w:sz w:val="20"/>
          <w:szCs w:val="20"/>
          <w:lang w:bidi="en-US"/>
        </w:rPr>
        <w:t xml:space="preserve"> </w:t>
      </w:r>
      <w:r w:rsidR="00C075FD" w:rsidRPr="00175471">
        <w:rPr>
          <w:sz w:val="20"/>
          <w:szCs w:val="20"/>
          <w:lang w:bidi="en-US"/>
        </w:rPr>
        <w:t>(Approximate cost £220,000)</w:t>
      </w:r>
    </w:p>
    <w:p w14:paraId="0DB1BEC5" w14:textId="72963431" w:rsidR="00163E38" w:rsidRPr="00175471" w:rsidRDefault="00163E38" w:rsidP="00BD718A">
      <w:pPr>
        <w:ind w:left="284" w:right="-631"/>
        <w:jc w:val="both"/>
        <w:rPr>
          <w:sz w:val="20"/>
          <w:szCs w:val="20"/>
          <w:lang w:bidi="en-US"/>
        </w:rPr>
      </w:pPr>
      <w:r w:rsidRPr="00175471">
        <w:rPr>
          <w:sz w:val="20"/>
          <w:szCs w:val="20"/>
          <w:lang w:bidi="en-US"/>
        </w:rPr>
        <w:t xml:space="preserve">• A </w:t>
      </w:r>
      <w:r w:rsidR="00C1346F" w:rsidRPr="00175471">
        <w:rPr>
          <w:sz w:val="20"/>
          <w:szCs w:val="20"/>
          <w:lang w:bidi="en-US"/>
        </w:rPr>
        <w:t xml:space="preserve">third </w:t>
      </w:r>
      <w:r w:rsidR="00DE28A9" w:rsidRPr="00175471">
        <w:rPr>
          <w:sz w:val="20"/>
          <w:szCs w:val="20"/>
          <w:lang w:bidi="en-US"/>
        </w:rPr>
        <w:t>user-</w:t>
      </w:r>
      <w:r w:rsidRPr="00175471">
        <w:rPr>
          <w:sz w:val="20"/>
          <w:szCs w:val="20"/>
          <w:lang w:bidi="en-US"/>
        </w:rPr>
        <w:t>friendly flow cytometer</w:t>
      </w:r>
      <w:r w:rsidR="00CD7C64" w:rsidRPr="00175471">
        <w:rPr>
          <w:sz w:val="20"/>
          <w:szCs w:val="20"/>
          <w:lang w:bidi="en-US"/>
        </w:rPr>
        <w:t xml:space="preserve"> </w:t>
      </w:r>
      <w:r w:rsidR="00DE28A9" w:rsidRPr="00175471">
        <w:rPr>
          <w:sz w:val="20"/>
          <w:szCs w:val="20"/>
          <w:lang w:bidi="en-US"/>
        </w:rPr>
        <w:t xml:space="preserve">such as a </w:t>
      </w:r>
      <w:r w:rsidR="00175471" w:rsidRPr="00175471">
        <w:rPr>
          <w:sz w:val="20"/>
          <w:szCs w:val="20"/>
          <w:lang w:bidi="en-US"/>
        </w:rPr>
        <w:t xml:space="preserve">BD </w:t>
      </w:r>
      <w:proofErr w:type="spellStart"/>
      <w:r w:rsidR="00175471" w:rsidRPr="00175471">
        <w:rPr>
          <w:sz w:val="20"/>
          <w:szCs w:val="20"/>
          <w:lang w:bidi="en-US"/>
        </w:rPr>
        <w:t>FacsVerse</w:t>
      </w:r>
      <w:proofErr w:type="spellEnd"/>
      <w:r w:rsidR="00175471" w:rsidRPr="00175471">
        <w:rPr>
          <w:sz w:val="20"/>
          <w:szCs w:val="20"/>
          <w:lang w:bidi="en-US"/>
        </w:rPr>
        <w:t xml:space="preserve">, </w:t>
      </w:r>
      <w:r w:rsidR="007E7283" w:rsidRPr="00175471">
        <w:rPr>
          <w:sz w:val="20"/>
          <w:szCs w:val="20"/>
          <w:lang w:bidi="en-US"/>
        </w:rPr>
        <w:t>BD</w:t>
      </w:r>
      <w:r w:rsidR="00F07E3E" w:rsidRPr="00175471">
        <w:rPr>
          <w:sz w:val="20"/>
          <w:szCs w:val="20"/>
          <w:lang w:bidi="en-US"/>
        </w:rPr>
        <w:t xml:space="preserve"> </w:t>
      </w:r>
      <w:proofErr w:type="spellStart"/>
      <w:r w:rsidR="007E7283" w:rsidRPr="00175471">
        <w:rPr>
          <w:sz w:val="20"/>
          <w:szCs w:val="20"/>
          <w:lang w:bidi="en-US"/>
        </w:rPr>
        <w:t>Accuri</w:t>
      </w:r>
      <w:proofErr w:type="spellEnd"/>
      <w:r w:rsidR="00F07E3E" w:rsidRPr="00175471">
        <w:rPr>
          <w:sz w:val="20"/>
          <w:szCs w:val="20"/>
          <w:lang w:bidi="en-US"/>
        </w:rPr>
        <w:t xml:space="preserve">, Millipore Guava or Beckman-Coulter </w:t>
      </w:r>
      <w:proofErr w:type="spellStart"/>
      <w:r w:rsidR="00F07E3E" w:rsidRPr="00175471">
        <w:rPr>
          <w:sz w:val="20"/>
          <w:szCs w:val="20"/>
          <w:lang w:bidi="en-US"/>
        </w:rPr>
        <w:t>Gallios</w:t>
      </w:r>
      <w:proofErr w:type="spellEnd"/>
      <w:r w:rsidR="007E7283" w:rsidRPr="00175471">
        <w:rPr>
          <w:sz w:val="20"/>
          <w:szCs w:val="20"/>
          <w:lang w:bidi="en-US"/>
        </w:rPr>
        <w:t xml:space="preserve"> </w:t>
      </w:r>
      <w:r w:rsidR="00CD7C64" w:rsidRPr="00175471">
        <w:rPr>
          <w:sz w:val="20"/>
          <w:szCs w:val="20"/>
          <w:lang w:bidi="en-US"/>
        </w:rPr>
        <w:t>to facilitate unassisted usage</w:t>
      </w:r>
      <w:r w:rsidR="00DE28A9" w:rsidRPr="00175471">
        <w:rPr>
          <w:sz w:val="20"/>
          <w:szCs w:val="20"/>
          <w:lang w:bidi="en-US"/>
        </w:rPr>
        <w:t xml:space="preserve"> and obtain the capacity needed (</w:t>
      </w:r>
      <w:r w:rsidR="0014025A" w:rsidRPr="00175471">
        <w:rPr>
          <w:sz w:val="20"/>
          <w:szCs w:val="20"/>
          <w:lang w:bidi="en-US"/>
        </w:rPr>
        <w:t>~</w:t>
      </w:r>
      <w:r w:rsidR="00DE28A9" w:rsidRPr="00175471">
        <w:rPr>
          <w:sz w:val="20"/>
          <w:szCs w:val="20"/>
          <w:lang w:bidi="en-US"/>
        </w:rPr>
        <w:t>£</w:t>
      </w:r>
      <w:r w:rsidR="00D51906" w:rsidRPr="00175471">
        <w:rPr>
          <w:sz w:val="20"/>
          <w:szCs w:val="20"/>
          <w:lang w:bidi="en-US"/>
        </w:rPr>
        <w:t>50,000</w:t>
      </w:r>
      <w:r w:rsidR="00175471" w:rsidRPr="00175471">
        <w:rPr>
          <w:sz w:val="20"/>
          <w:szCs w:val="20"/>
          <w:lang w:bidi="en-US"/>
        </w:rPr>
        <w:t>-£110,000</w:t>
      </w:r>
      <w:r w:rsidR="00DE28A9" w:rsidRPr="00175471">
        <w:rPr>
          <w:sz w:val="20"/>
          <w:szCs w:val="20"/>
          <w:lang w:bidi="en-US"/>
        </w:rPr>
        <w:t>)</w:t>
      </w:r>
      <w:r w:rsidR="00F07E3E" w:rsidRPr="00175471">
        <w:rPr>
          <w:sz w:val="20"/>
          <w:szCs w:val="20"/>
          <w:lang w:bidi="en-US"/>
        </w:rPr>
        <w:t>.</w:t>
      </w:r>
    </w:p>
    <w:p w14:paraId="7ACADECF" w14:textId="2076EEBC" w:rsidR="00A97E14" w:rsidRDefault="006209BB" w:rsidP="00BD718A">
      <w:pPr>
        <w:ind w:left="284" w:right="-631"/>
        <w:jc w:val="both"/>
        <w:rPr>
          <w:sz w:val="20"/>
          <w:szCs w:val="20"/>
          <w:lang w:bidi="en-US"/>
        </w:rPr>
      </w:pPr>
      <w:r w:rsidRPr="00175471">
        <w:rPr>
          <w:sz w:val="20"/>
          <w:szCs w:val="20"/>
          <w:lang w:bidi="en-US"/>
        </w:rPr>
        <w:t xml:space="preserve">• </w:t>
      </w:r>
      <w:r w:rsidR="00DE28A9" w:rsidRPr="00175471">
        <w:rPr>
          <w:sz w:val="20"/>
          <w:szCs w:val="20"/>
          <w:lang w:bidi="en-US"/>
        </w:rPr>
        <w:t>Possibly a</w:t>
      </w:r>
      <w:r w:rsidRPr="00175471">
        <w:rPr>
          <w:sz w:val="20"/>
          <w:szCs w:val="20"/>
          <w:lang w:bidi="en-US"/>
        </w:rPr>
        <w:t xml:space="preserve">n </w:t>
      </w:r>
      <w:proofErr w:type="spellStart"/>
      <w:r w:rsidR="000B3180" w:rsidRPr="00175471">
        <w:rPr>
          <w:sz w:val="20"/>
          <w:szCs w:val="20"/>
          <w:lang w:bidi="en-US"/>
        </w:rPr>
        <w:t>Amnis</w:t>
      </w:r>
      <w:proofErr w:type="spellEnd"/>
      <w:r w:rsidR="000B3180" w:rsidRPr="00175471">
        <w:rPr>
          <w:sz w:val="20"/>
          <w:szCs w:val="20"/>
          <w:lang w:bidi="en-US"/>
        </w:rPr>
        <w:t xml:space="preserve"> </w:t>
      </w:r>
      <w:proofErr w:type="spellStart"/>
      <w:r w:rsidRPr="00175471">
        <w:rPr>
          <w:sz w:val="20"/>
          <w:szCs w:val="20"/>
          <w:lang w:bidi="en-US"/>
        </w:rPr>
        <w:t>ImageStream</w:t>
      </w:r>
      <w:proofErr w:type="spellEnd"/>
      <w:r w:rsidRPr="00175471">
        <w:rPr>
          <w:sz w:val="20"/>
          <w:szCs w:val="20"/>
          <w:lang w:bidi="en-US"/>
        </w:rPr>
        <w:t xml:space="preserve"> Cytometer</w:t>
      </w:r>
      <w:r w:rsidR="00C075FD" w:rsidRPr="00175471">
        <w:rPr>
          <w:sz w:val="20"/>
          <w:szCs w:val="20"/>
          <w:lang w:bidi="en-US"/>
        </w:rPr>
        <w:t xml:space="preserve"> (</w:t>
      </w:r>
      <w:r w:rsidR="00EF5121" w:rsidRPr="00175471">
        <w:rPr>
          <w:sz w:val="20"/>
          <w:szCs w:val="20"/>
          <w:lang w:bidi="en-US"/>
        </w:rPr>
        <w:t>~</w:t>
      </w:r>
      <w:r w:rsidR="00C075FD" w:rsidRPr="00175471">
        <w:rPr>
          <w:sz w:val="20"/>
          <w:szCs w:val="20"/>
          <w:lang w:bidi="en-US"/>
        </w:rPr>
        <w:t xml:space="preserve">£ </w:t>
      </w:r>
      <w:r w:rsidR="00EF5121" w:rsidRPr="00175471">
        <w:rPr>
          <w:sz w:val="20"/>
          <w:szCs w:val="20"/>
          <w:lang w:bidi="en-US"/>
        </w:rPr>
        <w:t>250,000-380,000</w:t>
      </w:r>
      <w:r w:rsidR="00C075FD" w:rsidRPr="00175471">
        <w:rPr>
          <w:sz w:val="20"/>
          <w:szCs w:val="20"/>
          <w:lang w:bidi="en-US"/>
        </w:rPr>
        <w:t>)</w:t>
      </w:r>
      <w:r w:rsidR="00F07E3E" w:rsidRPr="00175471">
        <w:rPr>
          <w:sz w:val="20"/>
          <w:szCs w:val="20"/>
          <w:lang w:bidi="en-US"/>
        </w:rPr>
        <w:t>,</w:t>
      </w:r>
      <w:r w:rsidR="000B3180" w:rsidRPr="00175471">
        <w:rPr>
          <w:sz w:val="20"/>
          <w:szCs w:val="20"/>
          <w:lang w:bidi="en-US"/>
        </w:rPr>
        <w:t xml:space="preserve"> which </w:t>
      </w:r>
      <w:r w:rsidR="00C524A0" w:rsidRPr="00175471">
        <w:rPr>
          <w:sz w:val="20"/>
          <w:szCs w:val="20"/>
          <w:lang w:bidi="en-US"/>
        </w:rPr>
        <w:t>performs</w:t>
      </w:r>
      <w:r w:rsidR="000B3180" w:rsidRPr="00175471">
        <w:rPr>
          <w:sz w:val="20"/>
          <w:szCs w:val="20"/>
          <w:lang w:bidi="en-US"/>
        </w:rPr>
        <w:t xml:space="preserve"> high content image</w:t>
      </w:r>
      <w:r w:rsidR="000B3180">
        <w:rPr>
          <w:sz w:val="20"/>
          <w:szCs w:val="20"/>
          <w:lang w:bidi="en-US"/>
        </w:rPr>
        <w:t xml:space="preserve"> analysis</w:t>
      </w:r>
      <w:r w:rsidR="00C524A0">
        <w:rPr>
          <w:sz w:val="20"/>
          <w:szCs w:val="20"/>
          <w:lang w:bidi="en-US"/>
        </w:rPr>
        <w:t xml:space="preserve"> in flow</w:t>
      </w:r>
      <w:r w:rsidR="000B3180">
        <w:rPr>
          <w:sz w:val="20"/>
          <w:szCs w:val="20"/>
          <w:lang w:bidi="en-US"/>
        </w:rPr>
        <w:t xml:space="preserve">, including morphology, fluorescence and quantification. </w:t>
      </w:r>
      <w:r w:rsidR="00CD7C64">
        <w:rPr>
          <w:sz w:val="20"/>
          <w:szCs w:val="20"/>
          <w:lang w:bidi="en-US"/>
        </w:rPr>
        <w:t xml:space="preserve">Across Oxford, one is currently </w:t>
      </w:r>
      <w:r w:rsidR="007F63D9">
        <w:rPr>
          <w:sz w:val="20"/>
          <w:szCs w:val="20"/>
          <w:lang w:bidi="en-US"/>
        </w:rPr>
        <w:t>managed</w:t>
      </w:r>
      <w:r w:rsidR="00CD7C64">
        <w:rPr>
          <w:sz w:val="20"/>
          <w:szCs w:val="20"/>
          <w:lang w:bidi="en-US"/>
        </w:rPr>
        <w:t xml:space="preserve"> in </w:t>
      </w:r>
      <w:r w:rsidR="007F63D9">
        <w:rPr>
          <w:sz w:val="20"/>
          <w:szCs w:val="20"/>
          <w:lang w:bidi="en-US"/>
        </w:rPr>
        <w:t>by the</w:t>
      </w:r>
      <w:r w:rsidR="00CD7C64">
        <w:rPr>
          <w:sz w:val="20"/>
          <w:szCs w:val="20"/>
          <w:lang w:bidi="en-US"/>
        </w:rPr>
        <w:t xml:space="preserve"> </w:t>
      </w:r>
      <w:r w:rsidR="007F63D9">
        <w:rPr>
          <w:sz w:val="20"/>
          <w:szCs w:val="20"/>
          <w:lang w:bidi="en-US"/>
        </w:rPr>
        <w:t>NDM Experimental Medicine unit and house</w:t>
      </w:r>
      <w:r w:rsidR="00DE28A9">
        <w:rPr>
          <w:sz w:val="20"/>
          <w:szCs w:val="20"/>
          <w:lang w:bidi="en-US"/>
        </w:rPr>
        <w:t>d</w:t>
      </w:r>
      <w:r w:rsidR="007F63D9">
        <w:rPr>
          <w:sz w:val="20"/>
          <w:szCs w:val="20"/>
          <w:lang w:bidi="en-US"/>
        </w:rPr>
        <w:t xml:space="preserve"> in the JR</w:t>
      </w:r>
      <w:r w:rsidR="00DE28A9">
        <w:rPr>
          <w:sz w:val="20"/>
          <w:szCs w:val="20"/>
          <w:lang w:bidi="en-US"/>
        </w:rPr>
        <w:t xml:space="preserve"> and is used by the TGU, but will not move to the ORC</w:t>
      </w:r>
      <w:r w:rsidR="007F63D9">
        <w:rPr>
          <w:sz w:val="20"/>
          <w:szCs w:val="20"/>
          <w:lang w:bidi="en-US"/>
        </w:rPr>
        <w:t>.</w:t>
      </w:r>
      <w:r w:rsidR="00EF5121">
        <w:rPr>
          <w:sz w:val="20"/>
          <w:szCs w:val="20"/>
          <w:lang w:bidi="en-US"/>
        </w:rPr>
        <w:t xml:space="preserve">  Image quality is similar to that delivered by a 20x NA 0.7 </w:t>
      </w:r>
      <w:proofErr w:type="spellStart"/>
      <w:r w:rsidR="00EF5121">
        <w:rPr>
          <w:sz w:val="20"/>
          <w:szCs w:val="20"/>
          <w:lang w:bidi="en-US"/>
        </w:rPr>
        <w:t>widefield</w:t>
      </w:r>
      <w:proofErr w:type="spellEnd"/>
      <w:r w:rsidR="00EF5121">
        <w:rPr>
          <w:sz w:val="20"/>
          <w:szCs w:val="20"/>
          <w:lang w:bidi="en-US"/>
        </w:rPr>
        <w:t xml:space="preserve"> fluorescence microscope image.</w:t>
      </w:r>
      <w:r w:rsidR="00DE28A9">
        <w:rPr>
          <w:sz w:val="20"/>
          <w:szCs w:val="20"/>
          <w:lang w:bidi="en-US"/>
        </w:rPr>
        <w:t xml:space="preserve"> </w:t>
      </w:r>
    </w:p>
    <w:p w14:paraId="6322DB4A" w14:textId="77777777" w:rsidR="00D1046A" w:rsidRDefault="00D1046A" w:rsidP="00BD718A">
      <w:pPr>
        <w:ind w:left="284" w:right="-631"/>
        <w:jc w:val="both"/>
        <w:rPr>
          <w:sz w:val="20"/>
          <w:szCs w:val="20"/>
          <w:lang w:bidi="en-US"/>
        </w:rPr>
      </w:pPr>
    </w:p>
    <w:p w14:paraId="4B437F7F" w14:textId="6C47A425" w:rsidR="00D1046A" w:rsidRDefault="00D1046A" w:rsidP="00BD718A">
      <w:pPr>
        <w:ind w:left="284" w:right="-631"/>
        <w:jc w:val="both"/>
        <w:rPr>
          <w:sz w:val="20"/>
          <w:szCs w:val="20"/>
          <w:lang w:bidi="en-US"/>
        </w:rPr>
      </w:pPr>
      <w:proofErr w:type="spellStart"/>
      <w:r>
        <w:rPr>
          <w:sz w:val="20"/>
          <w:szCs w:val="20"/>
          <w:lang w:bidi="en-US"/>
        </w:rPr>
        <w:t>Parisa</w:t>
      </w:r>
      <w:proofErr w:type="spellEnd"/>
      <w:r>
        <w:rPr>
          <w:sz w:val="20"/>
          <w:szCs w:val="20"/>
          <w:lang w:bidi="en-US"/>
        </w:rPr>
        <w:t xml:space="preserve"> </w:t>
      </w:r>
      <w:proofErr w:type="spellStart"/>
      <w:r>
        <w:rPr>
          <w:sz w:val="20"/>
          <w:szCs w:val="20"/>
          <w:lang w:bidi="en-US"/>
        </w:rPr>
        <w:t>Amjadi</w:t>
      </w:r>
      <w:proofErr w:type="spellEnd"/>
      <w:r>
        <w:rPr>
          <w:sz w:val="20"/>
          <w:szCs w:val="20"/>
          <w:lang w:bidi="en-US"/>
        </w:rPr>
        <w:t xml:space="preserve"> from the </w:t>
      </w:r>
      <w:r w:rsidR="006A1E79">
        <w:rPr>
          <w:sz w:val="20"/>
          <w:szCs w:val="20"/>
          <w:lang w:bidi="en-US"/>
        </w:rPr>
        <w:t>KIR</w:t>
      </w:r>
      <w:r>
        <w:rPr>
          <w:sz w:val="20"/>
          <w:szCs w:val="20"/>
          <w:lang w:bidi="en-US"/>
        </w:rPr>
        <w:t xml:space="preserve"> has recently negotiated the purchase of equipment for their facility and would be willing to obtain the best possible discounted price for any new equipment. </w:t>
      </w:r>
    </w:p>
    <w:p w14:paraId="22F629BE" w14:textId="77777777" w:rsidR="00D654BF" w:rsidRDefault="00D654BF" w:rsidP="00BD718A">
      <w:pPr>
        <w:ind w:left="284" w:right="-631"/>
        <w:jc w:val="both"/>
        <w:rPr>
          <w:sz w:val="20"/>
          <w:szCs w:val="20"/>
          <w:lang w:bidi="en-US"/>
        </w:rPr>
      </w:pPr>
    </w:p>
    <w:p w14:paraId="58AC141F" w14:textId="4FD8238D" w:rsidR="00D654BF" w:rsidRDefault="00D654BF" w:rsidP="00BD718A">
      <w:pPr>
        <w:ind w:left="284" w:right="-631"/>
        <w:jc w:val="both"/>
        <w:rPr>
          <w:sz w:val="20"/>
          <w:szCs w:val="20"/>
          <w:lang w:bidi="en-US"/>
        </w:rPr>
      </w:pPr>
      <w:r>
        <w:rPr>
          <w:sz w:val="20"/>
          <w:szCs w:val="20"/>
          <w:lang w:bidi="en-US"/>
        </w:rPr>
        <w:t>Note that the purchase of so-called user-friendly devices means that a full time operator is not needed for most uses, and therefore costs of running the equipment are reduced.</w:t>
      </w:r>
    </w:p>
    <w:p w14:paraId="3FFCB404" w14:textId="77777777" w:rsidR="00DE28A9" w:rsidRDefault="00DE28A9" w:rsidP="00BD718A">
      <w:pPr>
        <w:ind w:left="284" w:right="-631"/>
        <w:jc w:val="both"/>
        <w:rPr>
          <w:sz w:val="20"/>
          <w:szCs w:val="20"/>
          <w:lang w:bidi="en-US"/>
        </w:rPr>
      </w:pPr>
    </w:p>
    <w:p w14:paraId="5C92D8A4" w14:textId="36BD31D8" w:rsidR="00DE28A9" w:rsidRDefault="00DE28A9" w:rsidP="00BD718A">
      <w:pPr>
        <w:ind w:left="284" w:right="-631"/>
        <w:jc w:val="both"/>
        <w:rPr>
          <w:sz w:val="20"/>
          <w:szCs w:val="20"/>
          <w:lang w:bidi="en-US"/>
        </w:rPr>
      </w:pPr>
      <w:r>
        <w:rPr>
          <w:sz w:val="20"/>
          <w:szCs w:val="20"/>
          <w:lang w:bidi="en-US"/>
        </w:rPr>
        <w:t>In summary the equipment that would ideally be available in any new facility would be:</w:t>
      </w:r>
    </w:p>
    <w:p w14:paraId="7E4EF941" w14:textId="3BD4BF77" w:rsidR="00DE28A9" w:rsidRDefault="00DE28A9" w:rsidP="0055555E">
      <w:pPr>
        <w:ind w:left="567" w:right="-631"/>
        <w:jc w:val="both"/>
        <w:rPr>
          <w:sz w:val="20"/>
          <w:szCs w:val="20"/>
          <w:lang w:bidi="en-US"/>
        </w:rPr>
      </w:pPr>
      <w:r>
        <w:rPr>
          <w:sz w:val="20"/>
          <w:szCs w:val="20"/>
          <w:lang w:bidi="en-US"/>
        </w:rPr>
        <w:t xml:space="preserve">The current Jenner-operated upgraded </w:t>
      </w:r>
      <w:proofErr w:type="spellStart"/>
      <w:r>
        <w:rPr>
          <w:sz w:val="20"/>
          <w:szCs w:val="20"/>
          <w:lang w:bidi="en-US"/>
        </w:rPr>
        <w:t>MoFlo</w:t>
      </w:r>
      <w:proofErr w:type="spellEnd"/>
      <w:r>
        <w:rPr>
          <w:sz w:val="20"/>
          <w:szCs w:val="20"/>
          <w:lang w:bidi="en-US"/>
        </w:rPr>
        <w:t xml:space="preserve"> Cell Sorter plus laminar flow hood</w:t>
      </w:r>
    </w:p>
    <w:p w14:paraId="0A0052FF" w14:textId="497CB636" w:rsidR="00DE28A9" w:rsidRDefault="00DE28A9" w:rsidP="0055555E">
      <w:pPr>
        <w:ind w:left="567" w:right="-631"/>
        <w:jc w:val="both"/>
        <w:rPr>
          <w:sz w:val="20"/>
          <w:szCs w:val="20"/>
          <w:lang w:bidi="en-US"/>
        </w:rPr>
      </w:pPr>
      <w:r>
        <w:rPr>
          <w:sz w:val="20"/>
          <w:szCs w:val="20"/>
          <w:lang w:bidi="en-US"/>
        </w:rPr>
        <w:t>A new FACS Aria 4 laser sorter</w:t>
      </w:r>
    </w:p>
    <w:p w14:paraId="178242D5" w14:textId="55966DE7" w:rsidR="00DE28A9" w:rsidRDefault="00DE28A9" w:rsidP="0055555E">
      <w:pPr>
        <w:ind w:left="567" w:right="-631"/>
        <w:jc w:val="both"/>
        <w:rPr>
          <w:sz w:val="20"/>
          <w:szCs w:val="20"/>
          <w:lang w:bidi="en-US"/>
        </w:rPr>
      </w:pPr>
      <w:r>
        <w:rPr>
          <w:sz w:val="20"/>
          <w:szCs w:val="20"/>
          <w:lang w:bidi="en-US"/>
        </w:rPr>
        <w:t>The current Jenner-operated Beckman Coulter Cyan cytometer</w:t>
      </w:r>
    </w:p>
    <w:p w14:paraId="0703176E" w14:textId="7FE8279E" w:rsidR="00DE28A9" w:rsidRDefault="00DE28A9" w:rsidP="0055555E">
      <w:pPr>
        <w:ind w:left="567" w:right="-631"/>
        <w:jc w:val="both"/>
        <w:rPr>
          <w:sz w:val="20"/>
          <w:szCs w:val="20"/>
          <w:lang w:bidi="en-US"/>
        </w:rPr>
      </w:pPr>
      <w:r>
        <w:rPr>
          <w:sz w:val="20"/>
          <w:szCs w:val="20"/>
          <w:lang w:bidi="en-US"/>
        </w:rPr>
        <w:t>The current McMichael group-operated Beckman Coulter Cyan cytometer</w:t>
      </w:r>
    </w:p>
    <w:p w14:paraId="3C607D71" w14:textId="22EFDC16" w:rsidR="00DE28A9" w:rsidRDefault="00DE28A9" w:rsidP="0055555E">
      <w:pPr>
        <w:ind w:left="567" w:right="-631"/>
        <w:jc w:val="both"/>
        <w:rPr>
          <w:sz w:val="20"/>
          <w:szCs w:val="20"/>
          <w:lang w:bidi="en-US"/>
        </w:rPr>
      </w:pPr>
      <w:r>
        <w:rPr>
          <w:sz w:val="20"/>
          <w:szCs w:val="20"/>
          <w:lang w:bidi="en-US"/>
        </w:rPr>
        <w:t>A third user friendly cytometer (Cyan equivalent) either new of from other users</w:t>
      </w:r>
    </w:p>
    <w:p w14:paraId="66DAF44F" w14:textId="197E8CF3" w:rsidR="00DE28A9" w:rsidRDefault="00DE28A9" w:rsidP="0055555E">
      <w:pPr>
        <w:ind w:left="567" w:right="-631"/>
        <w:jc w:val="both"/>
        <w:rPr>
          <w:sz w:val="20"/>
          <w:szCs w:val="20"/>
          <w:lang w:bidi="en-US"/>
        </w:rPr>
      </w:pPr>
      <w:r>
        <w:rPr>
          <w:sz w:val="20"/>
          <w:szCs w:val="20"/>
          <w:lang w:bidi="en-US"/>
        </w:rPr>
        <w:t xml:space="preserve">A new 4 laser </w:t>
      </w:r>
      <w:proofErr w:type="spellStart"/>
      <w:r>
        <w:rPr>
          <w:sz w:val="20"/>
          <w:szCs w:val="20"/>
          <w:lang w:bidi="en-US"/>
        </w:rPr>
        <w:t>Fortessa</w:t>
      </w:r>
      <w:proofErr w:type="spellEnd"/>
      <w:r>
        <w:rPr>
          <w:sz w:val="20"/>
          <w:szCs w:val="20"/>
          <w:lang w:bidi="en-US"/>
        </w:rPr>
        <w:t xml:space="preserve"> cytometer</w:t>
      </w:r>
    </w:p>
    <w:p w14:paraId="26F1F915" w14:textId="2BED53F3" w:rsidR="00DE28A9" w:rsidRDefault="00DE28A9" w:rsidP="0055555E">
      <w:pPr>
        <w:ind w:left="567" w:right="-631"/>
        <w:jc w:val="both"/>
        <w:rPr>
          <w:sz w:val="20"/>
          <w:szCs w:val="20"/>
          <w:lang w:bidi="en-US"/>
        </w:rPr>
      </w:pPr>
      <w:proofErr w:type="gramStart"/>
      <w:r>
        <w:rPr>
          <w:sz w:val="20"/>
          <w:szCs w:val="20"/>
          <w:lang w:bidi="en-US"/>
        </w:rPr>
        <w:t>A tissue culture hood.</w:t>
      </w:r>
      <w:proofErr w:type="gramEnd"/>
    </w:p>
    <w:p w14:paraId="53D2B165" w14:textId="77777777" w:rsidR="00A97E14" w:rsidRPr="00BD718A" w:rsidRDefault="00A97E14" w:rsidP="00836792">
      <w:pPr>
        <w:ind w:right="-631"/>
        <w:jc w:val="both"/>
        <w:rPr>
          <w:sz w:val="20"/>
          <w:szCs w:val="20"/>
        </w:rPr>
      </w:pPr>
    </w:p>
    <w:p w14:paraId="455B4C94" w14:textId="3E6FE6CC" w:rsidR="009552D9" w:rsidRPr="00BD718A" w:rsidRDefault="002A3D07" w:rsidP="00836792">
      <w:pPr>
        <w:ind w:right="-631"/>
        <w:jc w:val="both"/>
        <w:rPr>
          <w:rFonts w:ascii="Arial" w:hAnsi="Arial" w:cs="Arial"/>
          <w:color w:val="943634" w:themeColor="accent2" w:themeShade="BF"/>
          <w:sz w:val="20"/>
          <w:szCs w:val="20"/>
        </w:rPr>
      </w:pPr>
      <w:r w:rsidRPr="00BD718A">
        <w:rPr>
          <w:rFonts w:ascii="Arial" w:hAnsi="Arial" w:cs="Arial"/>
          <w:color w:val="943634" w:themeColor="accent2" w:themeShade="BF"/>
          <w:sz w:val="20"/>
          <w:szCs w:val="20"/>
        </w:rPr>
        <w:t xml:space="preserve">Costs </w:t>
      </w:r>
    </w:p>
    <w:p w14:paraId="697E372D" w14:textId="152C3035" w:rsidR="002A3D07" w:rsidRPr="00BD718A" w:rsidRDefault="002A3D07" w:rsidP="00CF3D73">
      <w:pPr>
        <w:ind w:right="-631"/>
        <w:jc w:val="both"/>
        <w:rPr>
          <w:sz w:val="20"/>
          <w:szCs w:val="20"/>
        </w:rPr>
      </w:pPr>
      <w:r w:rsidRPr="00BD718A">
        <w:rPr>
          <w:sz w:val="20"/>
          <w:szCs w:val="20"/>
        </w:rPr>
        <w:t xml:space="preserve">The recommendation </w:t>
      </w:r>
      <w:r w:rsidR="00287310">
        <w:rPr>
          <w:sz w:val="20"/>
          <w:szCs w:val="20"/>
        </w:rPr>
        <w:t>is</w:t>
      </w:r>
      <w:r w:rsidRPr="00BD718A">
        <w:rPr>
          <w:sz w:val="20"/>
          <w:szCs w:val="20"/>
        </w:rPr>
        <w:t xml:space="preserve"> that </w:t>
      </w:r>
      <w:r w:rsidR="00B5495D" w:rsidRPr="00BD718A">
        <w:rPr>
          <w:sz w:val="20"/>
          <w:szCs w:val="20"/>
        </w:rPr>
        <w:t xml:space="preserve">any </w:t>
      </w:r>
      <w:r w:rsidRPr="00BD718A">
        <w:rPr>
          <w:sz w:val="20"/>
          <w:szCs w:val="20"/>
        </w:rPr>
        <w:t xml:space="preserve">charges </w:t>
      </w:r>
      <w:r w:rsidR="00B5495D" w:rsidRPr="00BD718A">
        <w:rPr>
          <w:sz w:val="20"/>
          <w:szCs w:val="20"/>
        </w:rPr>
        <w:t xml:space="preserve">levied </w:t>
      </w:r>
      <w:r w:rsidR="00024A15">
        <w:rPr>
          <w:sz w:val="20"/>
          <w:szCs w:val="20"/>
        </w:rPr>
        <w:t xml:space="preserve">by any new facility </w:t>
      </w:r>
      <w:r w:rsidRPr="00BD718A">
        <w:rPr>
          <w:sz w:val="20"/>
          <w:szCs w:val="20"/>
        </w:rPr>
        <w:t xml:space="preserve">should be low to encourage uptake by users across campus </w:t>
      </w:r>
      <w:r w:rsidR="00CF3D73" w:rsidRPr="00BD718A">
        <w:rPr>
          <w:sz w:val="20"/>
          <w:szCs w:val="20"/>
        </w:rPr>
        <w:t>on</w:t>
      </w:r>
      <w:r w:rsidRPr="00BD718A">
        <w:rPr>
          <w:sz w:val="20"/>
          <w:szCs w:val="20"/>
        </w:rPr>
        <w:t xml:space="preserve"> the principle </w:t>
      </w:r>
      <w:r w:rsidR="00CF3D73" w:rsidRPr="00BD718A">
        <w:rPr>
          <w:sz w:val="20"/>
          <w:szCs w:val="20"/>
        </w:rPr>
        <w:t xml:space="preserve">that cost of use should not be a barrier to science and that </w:t>
      </w:r>
      <w:r w:rsidRPr="00BD718A">
        <w:rPr>
          <w:sz w:val="20"/>
          <w:szCs w:val="20"/>
        </w:rPr>
        <w:t>it would be better to have 80% use at low cost than 20% use at high cost.</w:t>
      </w:r>
      <w:r w:rsidR="008812BD" w:rsidRPr="00BD718A">
        <w:rPr>
          <w:sz w:val="20"/>
          <w:szCs w:val="20"/>
        </w:rPr>
        <w:t xml:space="preserve"> The aim should be </w:t>
      </w:r>
      <w:r w:rsidR="00B5495D" w:rsidRPr="00BD718A">
        <w:rPr>
          <w:sz w:val="20"/>
          <w:szCs w:val="20"/>
        </w:rPr>
        <w:t>to</w:t>
      </w:r>
      <w:r w:rsidR="008812BD" w:rsidRPr="00BD718A">
        <w:rPr>
          <w:sz w:val="20"/>
          <w:szCs w:val="20"/>
        </w:rPr>
        <w:t xml:space="preserve"> match the lowest available in Oxford to ensure competitiveness, and attract users.</w:t>
      </w:r>
      <w:r w:rsidR="00BD718A" w:rsidRPr="00BD718A">
        <w:rPr>
          <w:sz w:val="20"/>
          <w:szCs w:val="20"/>
        </w:rPr>
        <w:t xml:space="preserve"> </w:t>
      </w:r>
      <w:r w:rsidR="000A2621">
        <w:rPr>
          <w:sz w:val="20"/>
          <w:szCs w:val="20"/>
        </w:rPr>
        <w:t>Moreover to meet EU funding audit requirements, any recharges need to be based on actual rather than estimated costs.</w:t>
      </w:r>
    </w:p>
    <w:p w14:paraId="48D2E941" w14:textId="77777777" w:rsidR="002A3D07" w:rsidRPr="00BD718A" w:rsidRDefault="002A3D07" w:rsidP="00CF3D73">
      <w:pPr>
        <w:ind w:right="-631"/>
        <w:jc w:val="both"/>
        <w:rPr>
          <w:sz w:val="20"/>
          <w:szCs w:val="20"/>
        </w:rPr>
      </w:pPr>
    </w:p>
    <w:p w14:paraId="2186E487" w14:textId="2E9D6F1C" w:rsidR="00CF3D73" w:rsidRPr="00BD718A" w:rsidRDefault="002A3D07" w:rsidP="00CF3D73">
      <w:pPr>
        <w:ind w:right="-631"/>
        <w:jc w:val="both"/>
        <w:rPr>
          <w:sz w:val="20"/>
          <w:szCs w:val="20"/>
        </w:rPr>
      </w:pPr>
      <w:r w:rsidRPr="00BD718A">
        <w:rPr>
          <w:sz w:val="20"/>
          <w:szCs w:val="20"/>
        </w:rPr>
        <w:t xml:space="preserve">The current </w:t>
      </w:r>
      <w:r w:rsidR="008812BD" w:rsidRPr="00BD718A">
        <w:rPr>
          <w:sz w:val="20"/>
          <w:szCs w:val="20"/>
        </w:rPr>
        <w:t>cost-recovery model used by Jenner</w:t>
      </w:r>
      <w:r w:rsidRPr="00BD718A">
        <w:rPr>
          <w:sz w:val="20"/>
          <w:szCs w:val="20"/>
        </w:rPr>
        <w:t xml:space="preserve"> </w:t>
      </w:r>
      <w:r w:rsidR="0060297C" w:rsidRPr="00BD718A">
        <w:rPr>
          <w:sz w:val="20"/>
          <w:szCs w:val="20"/>
        </w:rPr>
        <w:t>work</w:t>
      </w:r>
      <w:r w:rsidR="00CF3D73" w:rsidRPr="00BD718A">
        <w:rPr>
          <w:sz w:val="20"/>
          <w:szCs w:val="20"/>
        </w:rPr>
        <w:t>s</w:t>
      </w:r>
      <w:r w:rsidR="000A2621">
        <w:rPr>
          <w:sz w:val="20"/>
          <w:szCs w:val="20"/>
        </w:rPr>
        <w:t xml:space="preserve">, </w:t>
      </w:r>
      <w:r w:rsidR="008812BD" w:rsidRPr="00BD718A">
        <w:rPr>
          <w:sz w:val="20"/>
          <w:szCs w:val="20"/>
        </w:rPr>
        <w:t>but is predicated on the fact that Jenner operates on grant income where current charges and usage are factored into the funding applications.</w:t>
      </w:r>
      <w:r w:rsidRPr="00BD718A">
        <w:rPr>
          <w:sz w:val="20"/>
          <w:szCs w:val="20"/>
        </w:rPr>
        <w:t xml:space="preserve"> </w:t>
      </w:r>
    </w:p>
    <w:p w14:paraId="5E719C72" w14:textId="77777777" w:rsidR="00CF3D73" w:rsidRPr="00BD718A" w:rsidRDefault="00CF3D73" w:rsidP="00CF3D73">
      <w:pPr>
        <w:ind w:right="-631"/>
        <w:jc w:val="both"/>
        <w:rPr>
          <w:sz w:val="20"/>
          <w:szCs w:val="20"/>
        </w:rPr>
      </w:pPr>
    </w:p>
    <w:p w14:paraId="478B9C60" w14:textId="61A874EE" w:rsidR="00CF3D73" w:rsidRPr="00BD718A" w:rsidRDefault="008812BD" w:rsidP="00CF3D73">
      <w:pPr>
        <w:ind w:right="-631"/>
        <w:jc w:val="both"/>
        <w:rPr>
          <w:sz w:val="20"/>
          <w:szCs w:val="20"/>
        </w:rPr>
      </w:pPr>
      <w:r w:rsidRPr="00BD718A">
        <w:rPr>
          <w:sz w:val="20"/>
          <w:szCs w:val="20"/>
        </w:rPr>
        <w:t xml:space="preserve">This is not the case for </w:t>
      </w:r>
      <w:r w:rsidR="00287310">
        <w:rPr>
          <w:sz w:val="20"/>
          <w:szCs w:val="20"/>
        </w:rPr>
        <w:t xml:space="preserve">all </w:t>
      </w:r>
      <w:r w:rsidRPr="00BD718A">
        <w:rPr>
          <w:sz w:val="20"/>
          <w:szCs w:val="20"/>
        </w:rPr>
        <w:t>other potential users. Although, grants support the research by the groups migrating from the WIMM, the costs factored into th</w:t>
      </w:r>
      <w:r w:rsidR="006209BB" w:rsidRPr="00BD718A">
        <w:rPr>
          <w:sz w:val="20"/>
          <w:szCs w:val="20"/>
        </w:rPr>
        <w:t>o</w:t>
      </w:r>
      <w:r w:rsidRPr="00BD718A">
        <w:rPr>
          <w:sz w:val="20"/>
          <w:szCs w:val="20"/>
        </w:rPr>
        <w:t xml:space="preserve">se </w:t>
      </w:r>
      <w:r w:rsidR="006209BB" w:rsidRPr="00BD718A">
        <w:rPr>
          <w:sz w:val="20"/>
          <w:szCs w:val="20"/>
        </w:rPr>
        <w:t>of the McMichael-associated groups</w:t>
      </w:r>
      <w:r w:rsidR="00DE0A2C">
        <w:rPr>
          <w:sz w:val="20"/>
          <w:szCs w:val="20"/>
        </w:rPr>
        <w:t xml:space="preserve">, who currently </w:t>
      </w:r>
      <w:proofErr w:type="gramStart"/>
      <w:r w:rsidR="00DE0A2C">
        <w:rPr>
          <w:sz w:val="20"/>
          <w:szCs w:val="20"/>
        </w:rPr>
        <w:t>do not</w:t>
      </w:r>
      <w:proofErr w:type="gramEnd"/>
      <w:r w:rsidR="00DE0A2C">
        <w:rPr>
          <w:sz w:val="20"/>
          <w:szCs w:val="20"/>
        </w:rPr>
        <w:t xml:space="preserve"> pay for FACS use at the WIMM,</w:t>
      </w:r>
      <w:r w:rsidR="00163E38">
        <w:rPr>
          <w:sz w:val="20"/>
          <w:szCs w:val="20"/>
        </w:rPr>
        <w:t xml:space="preserve"> </w:t>
      </w:r>
      <w:r w:rsidRPr="00BD718A">
        <w:rPr>
          <w:sz w:val="20"/>
          <w:szCs w:val="20"/>
        </w:rPr>
        <w:t xml:space="preserve">are lower than those currently used for Jenner. The charges currently levied by the Jenner service would be incompatible with the level of usage required by </w:t>
      </w:r>
      <w:r w:rsidR="00BD718A" w:rsidRPr="00BD718A">
        <w:rPr>
          <w:sz w:val="20"/>
          <w:szCs w:val="20"/>
        </w:rPr>
        <w:t xml:space="preserve">some of the </w:t>
      </w:r>
      <w:r w:rsidRPr="00BD718A">
        <w:rPr>
          <w:sz w:val="20"/>
          <w:szCs w:val="20"/>
        </w:rPr>
        <w:t xml:space="preserve">incoming WIMM groups. </w:t>
      </w:r>
      <w:r w:rsidR="00163E38">
        <w:rPr>
          <w:sz w:val="20"/>
          <w:szCs w:val="20"/>
        </w:rPr>
        <w:t xml:space="preserve">A similar situation arises with the Channon group at the WTHGU who factor the discounted rate of £27 </w:t>
      </w:r>
      <w:proofErr w:type="spellStart"/>
      <w:r w:rsidR="00163E38">
        <w:rPr>
          <w:sz w:val="20"/>
          <w:szCs w:val="20"/>
        </w:rPr>
        <w:t>ph</w:t>
      </w:r>
      <w:proofErr w:type="spellEnd"/>
      <w:r w:rsidR="00163E38">
        <w:rPr>
          <w:sz w:val="20"/>
          <w:szCs w:val="20"/>
        </w:rPr>
        <w:t xml:space="preserve"> into their grants.</w:t>
      </w:r>
    </w:p>
    <w:p w14:paraId="24AFA445" w14:textId="77777777" w:rsidR="00CF3D73" w:rsidRPr="00BD718A" w:rsidRDefault="00CF3D73" w:rsidP="00CF3D73">
      <w:pPr>
        <w:ind w:right="-631"/>
        <w:jc w:val="both"/>
        <w:rPr>
          <w:sz w:val="20"/>
          <w:szCs w:val="20"/>
        </w:rPr>
      </w:pPr>
    </w:p>
    <w:p w14:paraId="5E4B302A" w14:textId="51FAFC58" w:rsidR="002A3D07" w:rsidRDefault="008812BD" w:rsidP="00CF3D73">
      <w:pPr>
        <w:ind w:right="-631"/>
        <w:jc w:val="both"/>
        <w:rPr>
          <w:sz w:val="20"/>
          <w:szCs w:val="20"/>
        </w:rPr>
      </w:pPr>
      <w:r w:rsidRPr="00BD718A">
        <w:rPr>
          <w:sz w:val="20"/>
          <w:szCs w:val="20"/>
        </w:rPr>
        <w:t xml:space="preserve">Other departments such as Oncology and the Ludwig have a degree of core funding that means </w:t>
      </w:r>
      <w:r w:rsidR="00996C14" w:rsidRPr="00BD718A">
        <w:rPr>
          <w:sz w:val="20"/>
          <w:szCs w:val="20"/>
        </w:rPr>
        <w:t>that potential users in these</w:t>
      </w:r>
      <w:r w:rsidRPr="00BD718A">
        <w:rPr>
          <w:sz w:val="20"/>
          <w:szCs w:val="20"/>
        </w:rPr>
        <w:t xml:space="preserve"> departments </w:t>
      </w:r>
      <w:r w:rsidR="00996C14" w:rsidRPr="00BD718A">
        <w:rPr>
          <w:sz w:val="20"/>
          <w:szCs w:val="20"/>
        </w:rPr>
        <w:t xml:space="preserve">must choose between spending funds on FACS </w:t>
      </w:r>
      <w:proofErr w:type="gramStart"/>
      <w:r w:rsidR="00996C14" w:rsidRPr="00BD718A">
        <w:rPr>
          <w:sz w:val="20"/>
          <w:szCs w:val="20"/>
        </w:rPr>
        <w:t>or</w:t>
      </w:r>
      <w:proofErr w:type="gramEnd"/>
      <w:r w:rsidR="00996C14" w:rsidRPr="00BD718A">
        <w:rPr>
          <w:sz w:val="20"/>
          <w:szCs w:val="20"/>
        </w:rPr>
        <w:t xml:space="preserve"> using those resources for other purposes, </w:t>
      </w:r>
      <w:proofErr w:type="spellStart"/>
      <w:r w:rsidR="00996C14" w:rsidRPr="00BD718A">
        <w:rPr>
          <w:sz w:val="20"/>
          <w:szCs w:val="20"/>
        </w:rPr>
        <w:t>eg</w:t>
      </w:r>
      <w:proofErr w:type="spellEnd"/>
      <w:r w:rsidR="00996C14" w:rsidRPr="00BD718A">
        <w:rPr>
          <w:sz w:val="20"/>
          <w:szCs w:val="20"/>
        </w:rPr>
        <w:t xml:space="preserve"> consumables for post-docs DPhil students. As a consequence current high charges discourage use, and potential users shy away from </w:t>
      </w:r>
      <w:r w:rsidR="00FC7FBA" w:rsidRPr="00BD718A">
        <w:rPr>
          <w:sz w:val="20"/>
          <w:szCs w:val="20"/>
        </w:rPr>
        <w:t xml:space="preserve">research that would require cell sorting or high-end </w:t>
      </w:r>
      <w:proofErr w:type="spellStart"/>
      <w:r w:rsidR="00FC7FBA" w:rsidRPr="00BD718A">
        <w:rPr>
          <w:sz w:val="20"/>
          <w:szCs w:val="20"/>
        </w:rPr>
        <w:t>cytometry</w:t>
      </w:r>
      <w:proofErr w:type="spellEnd"/>
      <w:r w:rsidR="00FC7FBA" w:rsidRPr="00BD718A">
        <w:rPr>
          <w:sz w:val="20"/>
          <w:szCs w:val="20"/>
        </w:rPr>
        <w:t>. OCDEM has also indicated that its usage would increase if charges were lower.</w:t>
      </w:r>
    </w:p>
    <w:p w14:paraId="0027FD0F" w14:textId="77777777" w:rsidR="00DE0A2C" w:rsidRDefault="00DE0A2C" w:rsidP="00CF3D73">
      <w:pPr>
        <w:ind w:right="-631"/>
        <w:jc w:val="both"/>
        <w:rPr>
          <w:sz w:val="20"/>
          <w:szCs w:val="20"/>
        </w:rPr>
      </w:pPr>
    </w:p>
    <w:p w14:paraId="00B2E282" w14:textId="0F008B8C" w:rsidR="00DE0A2C" w:rsidRDefault="00D654BF" w:rsidP="00CF3D73">
      <w:pPr>
        <w:ind w:right="-631"/>
        <w:jc w:val="both"/>
        <w:rPr>
          <w:sz w:val="20"/>
          <w:szCs w:val="20"/>
        </w:rPr>
      </w:pPr>
      <w:r>
        <w:rPr>
          <w:sz w:val="20"/>
          <w:szCs w:val="20"/>
        </w:rPr>
        <w:t>E</w:t>
      </w:r>
      <w:r w:rsidR="00173720">
        <w:rPr>
          <w:sz w:val="20"/>
          <w:szCs w:val="20"/>
        </w:rPr>
        <w:t>xamples</w:t>
      </w:r>
      <w:r w:rsidR="00DE0A2C">
        <w:rPr>
          <w:sz w:val="20"/>
          <w:szCs w:val="20"/>
        </w:rPr>
        <w:t xml:space="preserve"> of charges levied by different facilities are:</w:t>
      </w:r>
    </w:p>
    <w:p w14:paraId="6E05370F" w14:textId="77777777" w:rsidR="00DE0A2C" w:rsidRDefault="00DE0A2C" w:rsidP="00CF3D73">
      <w:pPr>
        <w:ind w:right="-631"/>
        <w:jc w:val="both"/>
        <w:rPr>
          <w:sz w:val="20"/>
          <w:szCs w:val="20"/>
          <w:u w:val="single"/>
        </w:rPr>
      </w:pPr>
      <w:r w:rsidRPr="00DE0A2C">
        <w:rPr>
          <w:sz w:val="20"/>
          <w:szCs w:val="20"/>
          <w:u w:val="single"/>
        </w:rPr>
        <w:t>Jenner</w:t>
      </w:r>
    </w:p>
    <w:p w14:paraId="755A23ED" w14:textId="081AC3EF" w:rsidR="00DE0A2C" w:rsidRPr="00DE0A2C" w:rsidRDefault="00173720" w:rsidP="00DE0A2C">
      <w:pPr>
        <w:ind w:right="-631"/>
        <w:jc w:val="both"/>
        <w:rPr>
          <w:sz w:val="20"/>
          <w:szCs w:val="20"/>
          <w:u w:val="single"/>
        </w:rPr>
      </w:pPr>
      <w:r>
        <w:rPr>
          <w:sz w:val="20"/>
          <w:szCs w:val="20"/>
        </w:rPr>
        <w:t>Internal users £70/</w:t>
      </w:r>
      <w:r w:rsidR="00DE0A2C" w:rsidRPr="00DE0A2C">
        <w:rPr>
          <w:sz w:val="20"/>
          <w:szCs w:val="20"/>
        </w:rPr>
        <w:t>h.;</w:t>
      </w:r>
      <w:r w:rsidR="00DE0A2C">
        <w:rPr>
          <w:sz w:val="20"/>
          <w:szCs w:val="20"/>
          <w:u w:val="single"/>
        </w:rPr>
        <w:t xml:space="preserve"> </w:t>
      </w:r>
      <w:r w:rsidR="00DE0A2C" w:rsidRPr="00DE0A2C">
        <w:rPr>
          <w:sz w:val="20"/>
          <w:szCs w:val="20"/>
        </w:rPr>
        <w:t xml:space="preserve">Non-Jenner </w:t>
      </w:r>
      <w:r w:rsidR="00DE0A2C">
        <w:rPr>
          <w:sz w:val="20"/>
          <w:szCs w:val="20"/>
        </w:rPr>
        <w:t xml:space="preserve">users </w:t>
      </w:r>
      <w:r>
        <w:rPr>
          <w:sz w:val="20"/>
          <w:szCs w:val="20"/>
        </w:rPr>
        <w:t>£80/</w:t>
      </w:r>
      <w:r w:rsidR="00DE0A2C" w:rsidRPr="00DE0A2C">
        <w:rPr>
          <w:sz w:val="20"/>
          <w:szCs w:val="20"/>
        </w:rPr>
        <w:t>h</w:t>
      </w:r>
      <w:r w:rsidR="00DE0A2C">
        <w:rPr>
          <w:sz w:val="20"/>
          <w:szCs w:val="20"/>
        </w:rPr>
        <w:t xml:space="preserve"> unassisted/</w:t>
      </w:r>
      <w:r>
        <w:rPr>
          <w:sz w:val="20"/>
          <w:szCs w:val="20"/>
        </w:rPr>
        <w:t>£100/</w:t>
      </w:r>
      <w:r w:rsidR="00DE0A2C" w:rsidRPr="00DE0A2C">
        <w:rPr>
          <w:sz w:val="20"/>
          <w:szCs w:val="20"/>
        </w:rPr>
        <w:t>h assisted</w:t>
      </w:r>
      <w:r w:rsidR="00DE0A2C">
        <w:rPr>
          <w:sz w:val="20"/>
          <w:szCs w:val="20"/>
        </w:rPr>
        <w:t>;</w:t>
      </w:r>
      <w:r w:rsidR="00DE0A2C" w:rsidRPr="00DE0A2C">
        <w:rPr>
          <w:sz w:val="20"/>
          <w:szCs w:val="20"/>
        </w:rPr>
        <w:t xml:space="preserve"> </w:t>
      </w:r>
      <w:r w:rsidR="00DE0A2C">
        <w:rPr>
          <w:sz w:val="20"/>
          <w:szCs w:val="20"/>
        </w:rPr>
        <w:t>d</w:t>
      </w:r>
      <w:r w:rsidR="00DE0A2C" w:rsidRPr="00DE0A2C">
        <w:rPr>
          <w:sz w:val="20"/>
          <w:szCs w:val="20"/>
        </w:rPr>
        <w:t>iscounted price for WTCHGU £54</w:t>
      </w:r>
      <w:r>
        <w:rPr>
          <w:sz w:val="20"/>
          <w:szCs w:val="20"/>
        </w:rPr>
        <w:t xml:space="preserve">/h </w:t>
      </w:r>
      <w:r w:rsidR="00DE0A2C">
        <w:rPr>
          <w:sz w:val="20"/>
          <w:szCs w:val="20"/>
        </w:rPr>
        <w:t>assisted</w:t>
      </w:r>
      <w:r>
        <w:rPr>
          <w:sz w:val="20"/>
          <w:szCs w:val="20"/>
        </w:rPr>
        <w:t>,</w:t>
      </w:r>
      <w:r w:rsidR="00DE0A2C">
        <w:rPr>
          <w:sz w:val="20"/>
          <w:szCs w:val="20"/>
        </w:rPr>
        <w:t xml:space="preserve"> </w:t>
      </w:r>
      <w:r>
        <w:rPr>
          <w:sz w:val="20"/>
          <w:szCs w:val="20"/>
        </w:rPr>
        <w:t>£27/</w:t>
      </w:r>
      <w:r w:rsidR="00DE0A2C" w:rsidRPr="00DE0A2C">
        <w:rPr>
          <w:sz w:val="20"/>
          <w:szCs w:val="20"/>
        </w:rPr>
        <w:t>h</w:t>
      </w:r>
      <w:r w:rsidR="00DE0A2C">
        <w:rPr>
          <w:sz w:val="20"/>
          <w:szCs w:val="20"/>
        </w:rPr>
        <w:t xml:space="preserve"> unassisted. </w:t>
      </w:r>
    </w:p>
    <w:p w14:paraId="01918CF6" w14:textId="77777777" w:rsidR="00DE0A2C" w:rsidRDefault="00DE0A2C" w:rsidP="00DE0A2C">
      <w:pPr>
        <w:rPr>
          <w:sz w:val="20"/>
          <w:szCs w:val="20"/>
        </w:rPr>
      </w:pPr>
      <w:r w:rsidRPr="00DE0A2C">
        <w:rPr>
          <w:sz w:val="20"/>
          <w:szCs w:val="20"/>
          <w:u w:val="single"/>
        </w:rPr>
        <w:t>BRC</w:t>
      </w:r>
      <w:r>
        <w:rPr>
          <w:sz w:val="20"/>
          <w:szCs w:val="20"/>
        </w:rPr>
        <w:t xml:space="preserve"> </w:t>
      </w:r>
    </w:p>
    <w:p w14:paraId="1923E358" w14:textId="36D68EB2" w:rsidR="00DE0A2C" w:rsidRDefault="00173720" w:rsidP="00DE0A2C">
      <w:pPr>
        <w:rPr>
          <w:sz w:val="20"/>
          <w:szCs w:val="20"/>
        </w:rPr>
      </w:pPr>
      <w:r>
        <w:rPr>
          <w:sz w:val="20"/>
          <w:szCs w:val="20"/>
        </w:rPr>
        <w:t>£35/</w:t>
      </w:r>
      <w:r w:rsidR="00DE0A2C">
        <w:rPr>
          <w:sz w:val="20"/>
          <w:szCs w:val="20"/>
        </w:rPr>
        <w:t>h</w:t>
      </w:r>
      <w:r w:rsidR="00DE0A2C" w:rsidRPr="00DE0A2C">
        <w:rPr>
          <w:sz w:val="20"/>
          <w:szCs w:val="20"/>
        </w:rPr>
        <w:t xml:space="preserve"> </w:t>
      </w:r>
      <w:r w:rsidR="00DE0A2C">
        <w:rPr>
          <w:sz w:val="20"/>
          <w:szCs w:val="20"/>
        </w:rPr>
        <w:t>unassisted, £85</w:t>
      </w:r>
      <w:r>
        <w:rPr>
          <w:sz w:val="20"/>
          <w:szCs w:val="20"/>
        </w:rPr>
        <w:t>/h assisted, £100/</w:t>
      </w:r>
      <w:r w:rsidR="00DE0A2C">
        <w:rPr>
          <w:sz w:val="20"/>
          <w:szCs w:val="20"/>
        </w:rPr>
        <w:t>h for cell sorting.</w:t>
      </w:r>
    </w:p>
    <w:p w14:paraId="0F7FA550" w14:textId="022E0B3E" w:rsidR="00DE0A2C" w:rsidRPr="00173720" w:rsidRDefault="00DE0A2C" w:rsidP="00DE0A2C">
      <w:pPr>
        <w:rPr>
          <w:sz w:val="20"/>
          <w:szCs w:val="20"/>
          <w:u w:val="single"/>
        </w:rPr>
      </w:pPr>
      <w:r w:rsidRPr="00173720">
        <w:rPr>
          <w:sz w:val="20"/>
          <w:szCs w:val="20"/>
          <w:u w:val="single"/>
        </w:rPr>
        <w:t xml:space="preserve">WIMM </w:t>
      </w:r>
    </w:p>
    <w:p w14:paraId="1EECEC32" w14:textId="3E662A21" w:rsidR="00DE0A2C" w:rsidRDefault="00DE0A2C" w:rsidP="00DE0A2C">
      <w:pPr>
        <w:rPr>
          <w:sz w:val="20"/>
          <w:szCs w:val="20"/>
        </w:rPr>
      </w:pPr>
      <w:r>
        <w:rPr>
          <w:sz w:val="20"/>
          <w:szCs w:val="20"/>
        </w:rPr>
        <w:t xml:space="preserve">For external </w:t>
      </w:r>
      <w:proofErr w:type="gramStart"/>
      <w:r w:rsidR="00173720">
        <w:rPr>
          <w:sz w:val="20"/>
          <w:szCs w:val="20"/>
        </w:rPr>
        <w:t>users</w:t>
      </w:r>
      <w:proofErr w:type="gramEnd"/>
      <w:r w:rsidR="00173720">
        <w:rPr>
          <w:sz w:val="20"/>
          <w:szCs w:val="20"/>
        </w:rPr>
        <w:t xml:space="preserve"> £35/h unassisted, £80/h assisted, £100/h assisted. </w:t>
      </w:r>
    </w:p>
    <w:p w14:paraId="3886B9C8" w14:textId="075D2202" w:rsidR="00F32536" w:rsidRPr="00F32536" w:rsidRDefault="00EF5121" w:rsidP="00DE0A2C">
      <w:pPr>
        <w:rPr>
          <w:sz w:val="20"/>
          <w:szCs w:val="20"/>
          <w:u w:val="single"/>
        </w:rPr>
      </w:pPr>
      <w:r>
        <w:rPr>
          <w:sz w:val="20"/>
          <w:szCs w:val="20"/>
          <w:u w:val="single"/>
        </w:rPr>
        <w:t>KIR</w:t>
      </w:r>
    </w:p>
    <w:p w14:paraId="239210FA" w14:textId="05FB00A7" w:rsidR="00F32536" w:rsidRPr="00DE0A2C" w:rsidRDefault="00F32536" w:rsidP="00DE0A2C">
      <w:pPr>
        <w:rPr>
          <w:sz w:val="20"/>
          <w:szCs w:val="20"/>
        </w:rPr>
      </w:pPr>
      <w:r>
        <w:rPr>
          <w:sz w:val="20"/>
          <w:szCs w:val="20"/>
        </w:rPr>
        <w:t>Charges to be determined</w:t>
      </w:r>
      <w:r w:rsidR="004C6D2F">
        <w:rPr>
          <w:sz w:val="20"/>
          <w:szCs w:val="20"/>
        </w:rPr>
        <w:t xml:space="preserve"> and is open to setting consistent costs for ORC users through</w:t>
      </w:r>
      <w:r w:rsidR="00EE7804">
        <w:rPr>
          <w:sz w:val="20"/>
          <w:szCs w:val="20"/>
        </w:rPr>
        <w:t xml:space="preserve"> the ORC Flow </w:t>
      </w:r>
      <w:proofErr w:type="spellStart"/>
      <w:r w:rsidR="00EE7804">
        <w:rPr>
          <w:sz w:val="20"/>
          <w:szCs w:val="20"/>
        </w:rPr>
        <w:t>Cytometry</w:t>
      </w:r>
      <w:proofErr w:type="spellEnd"/>
      <w:r w:rsidR="004C6D2F">
        <w:rPr>
          <w:sz w:val="20"/>
          <w:szCs w:val="20"/>
        </w:rPr>
        <w:t xml:space="preserve"> User Group.</w:t>
      </w:r>
      <w:r>
        <w:rPr>
          <w:sz w:val="20"/>
          <w:szCs w:val="20"/>
        </w:rPr>
        <w:t xml:space="preserve"> </w:t>
      </w:r>
    </w:p>
    <w:p w14:paraId="084D7256" w14:textId="77777777" w:rsidR="00FC7FBA" w:rsidRPr="00BD718A" w:rsidRDefault="00FC7FBA" w:rsidP="00CF3D73">
      <w:pPr>
        <w:ind w:right="-631"/>
        <w:jc w:val="both"/>
        <w:rPr>
          <w:sz w:val="20"/>
          <w:szCs w:val="20"/>
        </w:rPr>
      </w:pPr>
    </w:p>
    <w:p w14:paraId="30E264B6" w14:textId="1AEE50EA" w:rsidR="00FC7FBA" w:rsidRPr="00BD718A" w:rsidRDefault="00FC7FBA" w:rsidP="00CF3D73">
      <w:pPr>
        <w:ind w:right="-631"/>
        <w:jc w:val="both"/>
        <w:rPr>
          <w:sz w:val="20"/>
          <w:szCs w:val="20"/>
        </w:rPr>
      </w:pPr>
      <w:r w:rsidRPr="00BD718A">
        <w:rPr>
          <w:sz w:val="20"/>
          <w:szCs w:val="20"/>
        </w:rPr>
        <w:t xml:space="preserve">Jenner has existing agreements between IAH (now </w:t>
      </w:r>
      <w:proofErr w:type="spellStart"/>
      <w:r w:rsidRPr="00BD718A">
        <w:rPr>
          <w:sz w:val="20"/>
          <w:szCs w:val="20"/>
        </w:rPr>
        <w:t>Pirbright</w:t>
      </w:r>
      <w:proofErr w:type="spellEnd"/>
      <w:r w:rsidRPr="00BD718A">
        <w:rPr>
          <w:sz w:val="20"/>
          <w:szCs w:val="20"/>
        </w:rPr>
        <w:t xml:space="preserve"> Institute) and AHVLA whereby </w:t>
      </w:r>
      <w:r w:rsidR="00CF3D73" w:rsidRPr="00BD718A">
        <w:rPr>
          <w:sz w:val="20"/>
          <w:szCs w:val="20"/>
        </w:rPr>
        <w:t>they</w:t>
      </w:r>
      <w:r w:rsidRPr="00BD718A">
        <w:rPr>
          <w:sz w:val="20"/>
          <w:szCs w:val="20"/>
        </w:rPr>
        <w:t xml:space="preserve"> hold joint meetings and workshops to discuss FACS research, protocols, standardi</w:t>
      </w:r>
      <w:r w:rsidR="00CF3D73" w:rsidRPr="00BD718A">
        <w:rPr>
          <w:sz w:val="20"/>
          <w:szCs w:val="20"/>
        </w:rPr>
        <w:t>z</w:t>
      </w:r>
      <w:r w:rsidRPr="00BD718A">
        <w:rPr>
          <w:sz w:val="20"/>
          <w:szCs w:val="20"/>
        </w:rPr>
        <w:t xml:space="preserve">ation of methods and future commitments to training etc. These need to be factored into </w:t>
      </w:r>
      <w:r w:rsidR="00515DBF" w:rsidRPr="00BD718A">
        <w:rPr>
          <w:sz w:val="20"/>
          <w:szCs w:val="20"/>
        </w:rPr>
        <w:t>any</w:t>
      </w:r>
      <w:r w:rsidRPr="00BD718A">
        <w:rPr>
          <w:sz w:val="20"/>
          <w:szCs w:val="20"/>
        </w:rPr>
        <w:t xml:space="preserve"> new core support facility, but such meetings/discussions should be expanded to include the </w:t>
      </w:r>
      <w:r w:rsidR="00EF5121">
        <w:rPr>
          <w:sz w:val="20"/>
          <w:szCs w:val="20"/>
        </w:rPr>
        <w:t>KIR</w:t>
      </w:r>
      <w:r w:rsidRPr="00BD718A">
        <w:rPr>
          <w:sz w:val="20"/>
          <w:szCs w:val="20"/>
        </w:rPr>
        <w:t xml:space="preserve">. </w:t>
      </w:r>
    </w:p>
    <w:p w14:paraId="53DD0339" w14:textId="77777777" w:rsidR="004069CA" w:rsidRPr="00BD718A" w:rsidRDefault="004069CA" w:rsidP="00CF3D73">
      <w:pPr>
        <w:ind w:right="-631"/>
        <w:jc w:val="both"/>
        <w:rPr>
          <w:sz w:val="20"/>
          <w:szCs w:val="20"/>
        </w:rPr>
      </w:pPr>
    </w:p>
    <w:p w14:paraId="778B52D3" w14:textId="5A427942" w:rsidR="00602E22" w:rsidRDefault="004069CA" w:rsidP="004069CA">
      <w:pPr>
        <w:ind w:right="-631"/>
        <w:jc w:val="both"/>
        <w:rPr>
          <w:sz w:val="20"/>
          <w:szCs w:val="20"/>
        </w:rPr>
      </w:pPr>
      <w:r w:rsidRPr="00BD718A">
        <w:rPr>
          <w:sz w:val="20"/>
          <w:szCs w:val="20"/>
        </w:rPr>
        <w:t xml:space="preserve">The </w:t>
      </w:r>
      <w:r w:rsidR="00EF5121">
        <w:rPr>
          <w:sz w:val="20"/>
          <w:szCs w:val="20"/>
        </w:rPr>
        <w:t>KIR</w:t>
      </w:r>
      <w:r w:rsidRPr="00BD718A">
        <w:rPr>
          <w:sz w:val="20"/>
          <w:szCs w:val="20"/>
        </w:rPr>
        <w:t xml:space="preserve"> currently </w:t>
      </w:r>
      <w:proofErr w:type="spellStart"/>
      <w:r w:rsidRPr="00BD718A">
        <w:rPr>
          <w:sz w:val="20"/>
          <w:szCs w:val="20"/>
        </w:rPr>
        <w:t>subsidises</w:t>
      </w:r>
      <w:proofErr w:type="spellEnd"/>
      <w:r w:rsidRPr="00BD718A">
        <w:rPr>
          <w:sz w:val="20"/>
          <w:szCs w:val="20"/>
        </w:rPr>
        <w:t xml:space="preserve"> its facility from overheads from grant income</w:t>
      </w:r>
      <w:r w:rsidR="00510EF3">
        <w:rPr>
          <w:sz w:val="20"/>
          <w:szCs w:val="20"/>
        </w:rPr>
        <w:t>.</w:t>
      </w:r>
      <w:r w:rsidRPr="00BD718A">
        <w:rPr>
          <w:sz w:val="20"/>
          <w:szCs w:val="20"/>
        </w:rPr>
        <w:t xml:space="preserve"> </w:t>
      </w:r>
      <w:r w:rsidR="00510EF3">
        <w:rPr>
          <w:sz w:val="20"/>
          <w:szCs w:val="20"/>
        </w:rPr>
        <w:t>However,</w:t>
      </w:r>
      <w:r w:rsidRPr="00BD718A">
        <w:rPr>
          <w:sz w:val="20"/>
          <w:szCs w:val="20"/>
        </w:rPr>
        <w:t xml:space="preserve"> as this is limited and the facility and its costs are growing, </w:t>
      </w:r>
      <w:r w:rsidR="00510EF3">
        <w:rPr>
          <w:sz w:val="20"/>
          <w:szCs w:val="20"/>
        </w:rPr>
        <w:t xml:space="preserve">the </w:t>
      </w:r>
      <w:r w:rsidR="00EF5121">
        <w:rPr>
          <w:sz w:val="20"/>
          <w:szCs w:val="20"/>
        </w:rPr>
        <w:t>KIR</w:t>
      </w:r>
      <w:r w:rsidRPr="00BD718A">
        <w:rPr>
          <w:sz w:val="20"/>
          <w:szCs w:val="20"/>
        </w:rPr>
        <w:t xml:space="preserve"> will be moving to a charging system, but at as low a cost as possible for maintenance of equipment and staff. </w:t>
      </w:r>
    </w:p>
    <w:p w14:paraId="015F78E4" w14:textId="77777777" w:rsidR="00602E22" w:rsidRDefault="00602E22" w:rsidP="004069CA">
      <w:pPr>
        <w:ind w:right="-631"/>
        <w:jc w:val="both"/>
        <w:rPr>
          <w:sz w:val="20"/>
          <w:szCs w:val="20"/>
        </w:rPr>
      </w:pPr>
    </w:p>
    <w:p w14:paraId="20E971E8" w14:textId="4332C579" w:rsidR="00A52EFB" w:rsidRPr="00BD718A" w:rsidRDefault="004069CA" w:rsidP="004069CA">
      <w:pPr>
        <w:ind w:right="-631"/>
        <w:jc w:val="both"/>
        <w:rPr>
          <w:sz w:val="20"/>
          <w:szCs w:val="20"/>
        </w:rPr>
      </w:pPr>
      <w:r w:rsidRPr="00BD718A">
        <w:rPr>
          <w:sz w:val="20"/>
          <w:szCs w:val="20"/>
        </w:rPr>
        <w:t xml:space="preserve">It will be </w:t>
      </w:r>
      <w:r w:rsidR="00602E22">
        <w:rPr>
          <w:sz w:val="20"/>
          <w:szCs w:val="20"/>
        </w:rPr>
        <w:t xml:space="preserve">especially </w:t>
      </w:r>
      <w:r w:rsidRPr="00BD718A">
        <w:rPr>
          <w:sz w:val="20"/>
          <w:szCs w:val="20"/>
        </w:rPr>
        <w:t xml:space="preserve">important to coordinate charges </w:t>
      </w:r>
      <w:r w:rsidR="00510EF3">
        <w:rPr>
          <w:sz w:val="20"/>
          <w:szCs w:val="20"/>
        </w:rPr>
        <w:t xml:space="preserve">across campus between any new facility and the </w:t>
      </w:r>
      <w:r w:rsidR="00EE7804">
        <w:rPr>
          <w:sz w:val="20"/>
          <w:szCs w:val="20"/>
        </w:rPr>
        <w:t>KIR</w:t>
      </w:r>
      <w:r w:rsidR="00BD718A" w:rsidRPr="00BD718A">
        <w:rPr>
          <w:sz w:val="20"/>
          <w:szCs w:val="20"/>
        </w:rPr>
        <w:t>.</w:t>
      </w:r>
      <w:r w:rsidRPr="00BD718A">
        <w:rPr>
          <w:sz w:val="20"/>
          <w:szCs w:val="20"/>
        </w:rPr>
        <w:t xml:space="preserve"> </w:t>
      </w:r>
    </w:p>
    <w:p w14:paraId="1E27F076" w14:textId="77777777" w:rsidR="00FC7FBA" w:rsidRPr="00BD718A" w:rsidRDefault="00FC7FBA" w:rsidP="00836792">
      <w:pPr>
        <w:ind w:right="-631"/>
        <w:jc w:val="both"/>
        <w:rPr>
          <w:sz w:val="20"/>
          <w:szCs w:val="20"/>
        </w:rPr>
      </w:pPr>
    </w:p>
    <w:p w14:paraId="2334461A" w14:textId="263C5ACE" w:rsidR="00FC7FBA" w:rsidRPr="00BD718A" w:rsidRDefault="00CF3D73" w:rsidP="00836792">
      <w:pPr>
        <w:ind w:right="-631"/>
        <w:jc w:val="both"/>
        <w:rPr>
          <w:rFonts w:ascii="Arial" w:hAnsi="Arial" w:cs="Arial"/>
          <w:color w:val="943634" w:themeColor="accent2" w:themeShade="BF"/>
          <w:sz w:val="20"/>
          <w:szCs w:val="20"/>
        </w:rPr>
      </w:pPr>
      <w:r w:rsidRPr="00BD718A">
        <w:rPr>
          <w:rFonts w:ascii="Arial" w:hAnsi="Arial" w:cs="Arial"/>
          <w:color w:val="943634" w:themeColor="accent2" w:themeShade="BF"/>
          <w:sz w:val="20"/>
          <w:szCs w:val="20"/>
        </w:rPr>
        <w:t>Funding</w:t>
      </w:r>
      <w:r w:rsidR="00602E22">
        <w:rPr>
          <w:rFonts w:ascii="Arial" w:hAnsi="Arial" w:cs="Arial"/>
          <w:color w:val="943634" w:themeColor="accent2" w:themeShade="BF"/>
          <w:sz w:val="20"/>
          <w:szCs w:val="20"/>
        </w:rPr>
        <w:t xml:space="preserve"> and sustainability</w:t>
      </w:r>
    </w:p>
    <w:p w14:paraId="3326736B" w14:textId="3E133541" w:rsidR="007C157E" w:rsidRDefault="00D50D7B" w:rsidP="00836792">
      <w:pPr>
        <w:ind w:right="-631"/>
        <w:jc w:val="both"/>
        <w:rPr>
          <w:sz w:val="20"/>
          <w:szCs w:val="20"/>
        </w:rPr>
      </w:pPr>
      <w:r w:rsidRPr="00BD718A">
        <w:rPr>
          <w:sz w:val="20"/>
          <w:szCs w:val="20"/>
        </w:rPr>
        <w:t>In addition to</w:t>
      </w:r>
      <w:r w:rsidR="00CF3D73" w:rsidRPr="00BD718A">
        <w:rPr>
          <w:sz w:val="20"/>
          <w:szCs w:val="20"/>
        </w:rPr>
        <w:t xml:space="preserve"> a degree of cost recovery from user charges</w:t>
      </w:r>
      <w:r w:rsidRPr="00BD718A">
        <w:rPr>
          <w:sz w:val="20"/>
          <w:szCs w:val="20"/>
        </w:rPr>
        <w:t>,</w:t>
      </w:r>
      <w:r w:rsidR="00CF3D73" w:rsidRPr="00BD718A">
        <w:rPr>
          <w:sz w:val="20"/>
          <w:szCs w:val="20"/>
        </w:rPr>
        <w:t xml:space="preserve"> Mark Middleton</w:t>
      </w:r>
      <w:r w:rsidR="00736D39">
        <w:rPr>
          <w:sz w:val="20"/>
          <w:szCs w:val="20"/>
        </w:rPr>
        <w:t xml:space="preserve">, as Director of the Experimental Cancer Medicine </w:t>
      </w:r>
      <w:proofErr w:type="spellStart"/>
      <w:r w:rsidR="00736D39">
        <w:rPr>
          <w:sz w:val="20"/>
          <w:szCs w:val="20"/>
        </w:rPr>
        <w:t>centre</w:t>
      </w:r>
      <w:proofErr w:type="spellEnd"/>
      <w:r w:rsidR="00736D39">
        <w:rPr>
          <w:sz w:val="20"/>
          <w:szCs w:val="20"/>
        </w:rPr>
        <w:t xml:space="preserve">, </w:t>
      </w:r>
      <w:r w:rsidR="00CF3D73" w:rsidRPr="00BD718A">
        <w:rPr>
          <w:sz w:val="20"/>
          <w:szCs w:val="20"/>
        </w:rPr>
        <w:t xml:space="preserve">has indicated that he </w:t>
      </w:r>
      <w:r w:rsidR="007C157E">
        <w:rPr>
          <w:sz w:val="20"/>
          <w:szCs w:val="20"/>
        </w:rPr>
        <w:t>would potentially</w:t>
      </w:r>
      <w:r w:rsidR="00CF3D73" w:rsidRPr="00BD718A">
        <w:rPr>
          <w:sz w:val="20"/>
          <w:szCs w:val="20"/>
        </w:rPr>
        <w:t xml:space="preserve"> be willing to provide some support if the new facility were to promote the clinical science interface, something that would be </w:t>
      </w:r>
      <w:r w:rsidRPr="00BD718A">
        <w:rPr>
          <w:sz w:val="20"/>
          <w:szCs w:val="20"/>
        </w:rPr>
        <w:t>readily</w:t>
      </w:r>
      <w:r w:rsidR="00CF3D73" w:rsidRPr="00BD718A">
        <w:rPr>
          <w:sz w:val="20"/>
          <w:szCs w:val="20"/>
        </w:rPr>
        <w:t xml:space="preserve"> justif</w:t>
      </w:r>
      <w:r w:rsidRPr="00BD718A">
        <w:rPr>
          <w:sz w:val="20"/>
          <w:szCs w:val="20"/>
        </w:rPr>
        <w:t>iable</w:t>
      </w:r>
      <w:r w:rsidR="00510EF3">
        <w:rPr>
          <w:sz w:val="20"/>
          <w:szCs w:val="20"/>
        </w:rPr>
        <w:t xml:space="preserve">, especially if </w:t>
      </w:r>
      <w:r w:rsidR="00736D39">
        <w:rPr>
          <w:sz w:val="20"/>
          <w:szCs w:val="20"/>
        </w:rPr>
        <w:t xml:space="preserve">the Ludwig Institute, </w:t>
      </w:r>
      <w:r w:rsidR="00CF3D73" w:rsidRPr="00BD718A">
        <w:rPr>
          <w:sz w:val="20"/>
          <w:szCs w:val="20"/>
        </w:rPr>
        <w:t xml:space="preserve">and </w:t>
      </w:r>
      <w:r w:rsidR="00CD33A7" w:rsidRPr="00BD718A">
        <w:rPr>
          <w:sz w:val="20"/>
          <w:szCs w:val="20"/>
        </w:rPr>
        <w:t>O</w:t>
      </w:r>
      <w:r w:rsidR="00CF3D73" w:rsidRPr="00BD718A">
        <w:rPr>
          <w:sz w:val="20"/>
          <w:szCs w:val="20"/>
        </w:rPr>
        <w:t xml:space="preserve">ncology were to take up use of the new facility. </w:t>
      </w:r>
      <w:r w:rsidR="00602E22">
        <w:rPr>
          <w:sz w:val="20"/>
          <w:szCs w:val="20"/>
        </w:rPr>
        <w:t>Similarly OCDEM may contribute, as would the</w:t>
      </w:r>
      <w:r w:rsidR="00CF3D73" w:rsidRPr="00BD718A">
        <w:rPr>
          <w:sz w:val="20"/>
          <w:szCs w:val="20"/>
        </w:rPr>
        <w:t xml:space="preserve"> Dept</w:t>
      </w:r>
      <w:r w:rsidRPr="00BD718A">
        <w:rPr>
          <w:sz w:val="20"/>
          <w:szCs w:val="20"/>
        </w:rPr>
        <w:t>.</w:t>
      </w:r>
      <w:r w:rsidR="00602E22">
        <w:rPr>
          <w:sz w:val="20"/>
          <w:szCs w:val="20"/>
        </w:rPr>
        <w:t xml:space="preserve"> of Oncology, </w:t>
      </w:r>
      <w:r w:rsidRPr="00BD718A">
        <w:rPr>
          <w:sz w:val="20"/>
          <w:szCs w:val="20"/>
        </w:rPr>
        <w:t>in return for access to an upgraded FACS facility</w:t>
      </w:r>
      <w:r w:rsidR="00BD718A" w:rsidRPr="00BD718A">
        <w:rPr>
          <w:sz w:val="20"/>
          <w:szCs w:val="20"/>
        </w:rPr>
        <w:t xml:space="preserve"> on campus</w:t>
      </w:r>
      <w:r w:rsidR="00602E22">
        <w:rPr>
          <w:sz w:val="20"/>
          <w:szCs w:val="20"/>
        </w:rPr>
        <w:t>. Oncology</w:t>
      </w:r>
      <w:r w:rsidR="004B3682">
        <w:rPr>
          <w:sz w:val="20"/>
          <w:szCs w:val="20"/>
        </w:rPr>
        <w:t xml:space="preserve"> and have indicated that trading in their 20 year-old FACS Vantage could generate £30k</w:t>
      </w:r>
      <w:r w:rsidR="00BD718A" w:rsidRPr="00BD718A">
        <w:rPr>
          <w:sz w:val="20"/>
          <w:szCs w:val="20"/>
        </w:rPr>
        <w:t>.</w:t>
      </w:r>
      <w:r w:rsidR="007C157E">
        <w:rPr>
          <w:sz w:val="20"/>
          <w:szCs w:val="20"/>
        </w:rPr>
        <w:t xml:space="preserve"> </w:t>
      </w:r>
    </w:p>
    <w:p w14:paraId="16FBE049" w14:textId="77777777" w:rsidR="007C157E" w:rsidRDefault="007C157E" w:rsidP="00836792">
      <w:pPr>
        <w:ind w:right="-631"/>
        <w:jc w:val="both"/>
        <w:rPr>
          <w:sz w:val="20"/>
          <w:szCs w:val="20"/>
        </w:rPr>
      </w:pPr>
    </w:p>
    <w:p w14:paraId="1CE98607" w14:textId="5317E16C" w:rsidR="00811B68" w:rsidRDefault="007C157E" w:rsidP="00836792">
      <w:pPr>
        <w:ind w:right="-631"/>
        <w:jc w:val="both"/>
        <w:rPr>
          <w:sz w:val="20"/>
          <w:szCs w:val="20"/>
        </w:rPr>
      </w:pPr>
      <w:r>
        <w:rPr>
          <w:sz w:val="20"/>
          <w:szCs w:val="20"/>
        </w:rPr>
        <w:t>Potential contributions from these and any other sources need to be taken into account when preparing a business case for any new facility</w:t>
      </w:r>
      <w:r w:rsidR="00602E22">
        <w:rPr>
          <w:sz w:val="20"/>
          <w:szCs w:val="20"/>
        </w:rPr>
        <w:t>, but it is widely viewed that usage of any new facility would generate sufficient income to cover service charges</w:t>
      </w:r>
      <w:r w:rsidR="00023A84">
        <w:rPr>
          <w:sz w:val="20"/>
          <w:szCs w:val="20"/>
        </w:rPr>
        <w:t xml:space="preserve">, and </w:t>
      </w:r>
      <w:r w:rsidR="002318C6">
        <w:rPr>
          <w:sz w:val="20"/>
          <w:szCs w:val="20"/>
        </w:rPr>
        <w:t>contribute to</w:t>
      </w:r>
      <w:r w:rsidR="00023A84">
        <w:rPr>
          <w:sz w:val="20"/>
          <w:szCs w:val="20"/>
        </w:rPr>
        <w:t xml:space="preserve"> salaries of key operators</w:t>
      </w:r>
      <w:r w:rsidR="002318C6">
        <w:rPr>
          <w:sz w:val="20"/>
          <w:szCs w:val="20"/>
        </w:rPr>
        <w:t>, especially</w:t>
      </w:r>
      <w:r w:rsidR="00023A84">
        <w:rPr>
          <w:sz w:val="20"/>
          <w:szCs w:val="20"/>
        </w:rPr>
        <w:t xml:space="preserve"> if additional contributions were forthcoming. It was felt that charges aimed at recovering depreciation costs would be too high, but that given targets for future investments, a fund could be established that would attract matching funds from other sources, </w:t>
      </w:r>
      <w:proofErr w:type="spellStart"/>
      <w:r w:rsidR="00023A84">
        <w:rPr>
          <w:sz w:val="20"/>
          <w:szCs w:val="20"/>
        </w:rPr>
        <w:t>eg</w:t>
      </w:r>
      <w:proofErr w:type="spellEnd"/>
      <w:r w:rsidR="00023A84">
        <w:rPr>
          <w:sz w:val="20"/>
          <w:szCs w:val="20"/>
        </w:rPr>
        <w:t xml:space="preserve"> the John Fell Fund</w:t>
      </w:r>
      <w:r w:rsidR="002318C6">
        <w:rPr>
          <w:sz w:val="20"/>
          <w:szCs w:val="20"/>
        </w:rPr>
        <w:t>.</w:t>
      </w:r>
      <w:r w:rsidR="00023A84">
        <w:rPr>
          <w:sz w:val="20"/>
          <w:szCs w:val="20"/>
        </w:rPr>
        <w:t xml:space="preserve"> </w:t>
      </w:r>
    </w:p>
    <w:p w14:paraId="1E4D35FE" w14:textId="77777777" w:rsidR="00EF5121" w:rsidRDefault="00EF5121" w:rsidP="00836792">
      <w:pPr>
        <w:ind w:right="-631"/>
        <w:jc w:val="both"/>
        <w:rPr>
          <w:sz w:val="20"/>
          <w:szCs w:val="20"/>
        </w:rPr>
      </w:pPr>
    </w:p>
    <w:p w14:paraId="131D04E7" w14:textId="40D08462" w:rsidR="00EF5121" w:rsidRPr="00BD718A" w:rsidRDefault="00D8206F" w:rsidP="00836792">
      <w:pPr>
        <w:ind w:right="-631"/>
        <w:jc w:val="both"/>
        <w:rPr>
          <w:sz w:val="20"/>
          <w:szCs w:val="20"/>
        </w:rPr>
      </w:pPr>
      <w:r>
        <w:rPr>
          <w:sz w:val="20"/>
          <w:szCs w:val="20"/>
        </w:rPr>
        <w:t xml:space="preserve">The major influence on sustainability is whether an ORC FACS facility would attract high use. This is in turn determined by </w:t>
      </w:r>
      <w:r w:rsidR="002B2E40">
        <w:rPr>
          <w:sz w:val="20"/>
          <w:szCs w:val="20"/>
        </w:rPr>
        <w:t>the combination of l</w:t>
      </w:r>
      <w:r>
        <w:rPr>
          <w:sz w:val="20"/>
          <w:szCs w:val="20"/>
        </w:rPr>
        <w:t>evel of cost (lower charges attract more users), facil</w:t>
      </w:r>
      <w:r w:rsidR="00736D39">
        <w:rPr>
          <w:sz w:val="20"/>
          <w:szCs w:val="20"/>
        </w:rPr>
        <w:t>i</w:t>
      </w:r>
      <w:r>
        <w:rPr>
          <w:sz w:val="20"/>
          <w:szCs w:val="20"/>
        </w:rPr>
        <w:t>ties, responsiveness, avail</w:t>
      </w:r>
      <w:r w:rsidR="002B2E40">
        <w:rPr>
          <w:sz w:val="20"/>
          <w:szCs w:val="20"/>
        </w:rPr>
        <w:t>a</w:t>
      </w:r>
      <w:r>
        <w:rPr>
          <w:sz w:val="20"/>
          <w:szCs w:val="20"/>
        </w:rPr>
        <w:t>bility</w:t>
      </w:r>
      <w:r w:rsidR="00736D39">
        <w:rPr>
          <w:sz w:val="20"/>
          <w:szCs w:val="20"/>
        </w:rPr>
        <w:t>,</w:t>
      </w:r>
      <w:r w:rsidR="002B2E40">
        <w:rPr>
          <w:sz w:val="20"/>
          <w:szCs w:val="20"/>
        </w:rPr>
        <w:t xml:space="preserve"> and competition. </w:t>
      </w:r>
      <w:r w:rsidR="00EF5121">
        <w:rPr>
          <w:sz w:val="20"/>
          <w:szCs w:val="20"/>
        </w:rPr>
        <w:t>A</w:t>
      </w:r>
      <w:r w:rsidR="002B2E40">
        <w:rPr>
          <w:sz w:val="20"/>
          <w:szCs w:val="20"/>
        </w:rPr>
        <w:t>s such a</w:t>
      </w:r>
      <w:r w:rsidR="004C6D2F">
        <w:rPr>
          <w:sz w:val="20"/>
          <w:szCs w:val="20"/>
        </w:rPr>
        <w:t xml:space="preserve"> potential</w:t>
      </w:r>
      <w:r w:rsidR="00EF5121">
        <w:rPr>
          <w:sz w:val="20"/>
          <w:szCs w:val="20"/>
        </w:rPr>
        <w:t xml:space="preserve"> threat to sustainability of core facilities is the </w:t>
      </w:r>
      <w:r w:rsidR="004C6D2F">
        <w:rPr>
          <w:sz w:val="20"/>
          <w:szCs w:val="20"/>
        </w:rPr>
        <w:t>acquisition</w:t>
      </w:r>
      <w:r w:rsidR="00EF5121">
        <w:rPr>
          <w:sz w:val="20"/>
          <w:szCs w:val="20"/>
        </w:rPr>
        <w:t xml:space="preserve"> of cell sorters and flow </w:t>
      </w:r>
      <w:proofErr w:type="spellStart"/>
      <w:r w:rsidR="00EF5121">
        <w:rPr>
          <w:sz w:val="20"/>
          <w:szCs w:val="20"/>
        </w:rPr>
        <w:t>cytometry</w:t>
      </w:r>
      <w:proofErr w:type="spellEnd"/>
      <w:r w:rsidR="00EF5121">
        <w:rPr>
          <w:sz w:val="20"/>
          <w:szCs w:val="20"/>
        </w:rPr>
        <w:t xml:space="preserve"> systems in labs of major users</w:t>
      </w:r>
      <w:r w:rsidR="004C6D2F">
        <w:rPr>
          <w:sz w:val="20"/>
          <w:szCs w:val="20"/>
        </w:rPr>
        <w:t xml:space="preserve">, which then siphon off use as close </w:t>
      </w:r>
      <w:proofErr w:type="spellStart"/>
      <w:r w:rsidR="004C6D2F">
        <w:rPr>
          <w:sz w:val="20"/>
          <w:szCs w:val="20"/>
        </w:rPr>
        <w:t>neighbo</w:t>
      </w:r>
      <w:r w:rsidR="00175471">
        <w:rPr>
          <w:sz w:val="20"/>
          <w:szCs w:val="20"/>
        </w:rPr>
        <w:t>u</w:t>
      </w:r>
      <w:r w:rsidR="004C6D2F">
        <w:rPr>
          <w:sz w:val="20"/>
          <w:szCs w:val="20"/>
        </w:rPr>
        <w:t>rs</w:t>
      </w:r>
      <w:proofErr w:type="spellEnd"/>
      <w:r w:rsidR="004C6D2F">
        <w:rPr>
          <w:sz w:val="20"/>
          <w:szCs w:val="20"/>
        </w:rPr>
        <w:t xml:space="preserve"> can often take advantage of available time without or with lower cost. This can result in lower use of core and need for higher costs.  </w:t>
      </w:r>
      <w:r w:rsidR="002B2E40">
        <w:rPr>
          <w:sz w:val="20"/>
          <w:szCs w:val="20"/>
        </w:rPr>
        <w:t xml:space="preserve">For example, Oncology/The Gray Institute in the ORCRB is investigating whether it can upgrade its own FACS facility, though discussions with Prof. </w:t>
      </w:r>
      <w:proofErr w:type="spellStart"/>
      <w:r w:rsidR="002B2E40">
        <w:rPr>
          <w:sz w:val="20"/>
          <w:szCs w:val="20"/>
        </w:rPr>
        <w:t>Gillies</w:t>
      </w:r>
      <w:proofErr w:type="spellEnd"/>
      <w:r w:rsidR="002B2E40">
        <w:rPr>
          <w:sz w:val="20"/>
          <w:szCs w:val="20"/>
        </w:rPr>
        <w:t xml:space="preserve"> McKenna indicated that Oncology would in principle be very supportive of a campus-wide FACS facility. </w:t>
      </w:r>
      <w:r w:rsidR="004C6D2F">
        <w:rPr>
          <w:sz w:val="20"/>
          <w:szCs w:val="20"/>
        </w:rPr>
        <w:t xml:space="preserve">If the core performs well and can respond rapidly to needs then the drive for individual labs to go out on their own will be lower and this pitfall may be avoided. </w:t>
      </w:r>
      <w:r w:rsidR="00175471">
        <w:rPr>
          <w:sz w:val="20"/>
          <w:szCs w:val="20"/>
        </w:rPr>
        <w:t>Any ORC u</w:t>
      </w:r>
      <w:r w:rsidR="004C6D2F">
        <w:rPr>
          <w:sz w:val="20"/>
          <w:szCs w:val="20"/>
        </w:rPr>
        <w:t xml:space="preserve">ser group will need to accept feedback and meet </w:t>
      </w:r>
      <w:r w:rsidR="00175471">
        <w:rPr>
          <w:sz w:val="20"/>
          <w:szCs w:val="20"/>
        </w:rPr>
        <w:t xml:space="preserve">the </w:t>
      </w:r>
      <w:r w:rsidR="004C6D2F">
        <w:rPr>
          <w:sz w:val="20"/>
          <w:szCs w:val="20"/>
        </w:rPr>
        <w:t>needs of campus.</w:t>
      </w:r>
    </w:p>
    <w:p w14:paraId="1F376DAE" w14:textId="77777777" w:rsidR="00BD718A" w:rsidRDefault="00BD718A" w:rsidP="00836792">
      <w:pPr>
        <w:ind w:right="-631"/>
        <w:jc w:val="both"/>
        <w:rPr>
          <w:sz w:val="20"/>
          <w:szCs w:val="20"/>
        </w:rPr>
      </w:pPr>
    </w:p>
    <w:p w14:paraId="4794CDD2" w14:textId="77777777" w:rsidR="007B6C6C" w:rsidRDefault="007B6C6C" w:rsidP="00836792">
      <w:pPr>
        <w:ind w:right="-631"/>
        <w:jc w:val="both"/>
        <w:rPr>
          <w:sz w:val="20"/>
          <w:szCs w:val="20"/>
        </w:rPr>
      </w:pPr>
    </w:p>
    <w:p w14:paraId="32A8D6D1" w14:textId="6547A87F" w:rsidR="007B6C6C" w:rsidRDefault="007B6C6C" w:rsidP="00836792">
      <w:pPr>
        <w:ind w:right="-631"/>
        <w:jc w:val="both"/>
        <w:rPr>
          <w:sz w:val="20"/>
          <w:szCs w:val="20"/>
        </w:rPr>
      </w:pPr>
      <w:proofErr w:type="gramStart"/>
      <w:r>
        <w:rPr>
          <w:sz w:val="20"/>
          <w:szCs w:val="20"/>
        </w:rPr>
        <w:t>Submitted  March</w:t>
      </w:r>
      <w:proofErr w:type="gramEnd"/>
      <w:r>
        <w:rPr>
          <w:sz w:val="20"/>
          <w:szCs w:val="20"/>
        </w:rPr>
        <w:t xml:space="preserve"> </w:t>
      </w:r>
      <w:r w:rsidR="002B2E40">
        <w:rPr>
          <w:sz w:val="20"/>
          <w:szCs w:val="20"/>
        </w:rPr>
        <w:t>30</w:t>
      </w:r>
      <w:r w:rsidR="002B2E40" w:rsidRPr="002B2E40">
        <w:rPr>
          <w:sz w:val="20"/>
          <w:szCs w:val="20"/>
          <w:vertAlign w:val="superscript"/>
        </w:rPr>
        <w:t>th</w:t>
      </w:r>
      <w:r w:rsidR="002B2E40">
        <w:rPr>
          <w:sz w:val="20"/>
          <w:szCs w:val="20"/>
        </w:rPr>
        <w:t xml:space="preserve"> </w:t>
      </w:r>
      <w:r>
        <w:rPr>
          <w:sz w:val="20"/>
          <w:szCs w:val="20"/>
        </w:rPr>
        <w:t>2013</w:t>
      </w:r>
    </w:p>
    <w:p w14:paraId="1245EE7D" w14:textId="1F67A3B3" w:rsidR="007B6C6C" w:rsidRDefault="007B6C6C" w:rsidP="00836792">
      <w:pPr>
        <w:ind w:right="-631"/>
        <w:jc w:val="both"/>
        <w:rPr>
          <w:sz w:val="20"/>
          <w:szCs w:val="20"/>
        </w:rPr>
      </w:pPr>
      <w:r>
        <w:rPr>
          <w:sz w:val="20"/>
          <w:szCs w:val="20"/>
        </w:rPr>
        <w:t xml:space="preserve">Colin </w:t>
      </w:r>
      <w:proofErr w:type="spellStart"/>
      <w:r>
        <w:rPr>
          <w:sz w:val="20"/>
          <w:szCs w:val="20"/>
        </w:rPr>
        <w:t>Goding</w:t>
      </w:r>
      <w:proofErr w:type="spellEnd"/>
      <w:r>
        <w:rPr>
          <w:sz w:val="20"/>
          <w:szCs w:val="20"/>
        </w:rPr>
        <w:t xml:space="preserve">, Chair of the </w:t>
      </w:r>
      <w:r w:rsidR="00197513">
        <w:rPr>
          <w:sz w:val="20"/>
          <w:szCs w:val="20"/>
        </w:rPr>
        <w:t xml:space="preserve">ORC </w:t>
      </w:r>
      <w:r>
        <w:rPr>
          <w:sz w:val="20"/>
          <w:szCs w:val="20"/>
        </w:rPr>
        <w:t>FACS review</w:t>
      </w:r>
    </w:p>
    <w:p w14:paraId="06496F65" w14:textId="0E949A50" w:rsidR="0060225D" w:rsidRDefault="0060225D">
      <w:pPr>
        <w:rPr>
          <w:sz w:val="20"/>
          <w:szCs w:val="20"/>
        </w:rPr>
      </w:pPr>
      <w:r>
        <w:rPr>
          <w:sz w:val="20"/>
          <w:szCs w:val="20"/>
        </w:rPr>
        <w:br w:type="page"/>
      </w:r>
    </w:p>
    <w:p w14:paraId="75F0962C" w14:textId="77777777" w:rsidR="001E16FB" w:rsidRDefault="001E16FB" w:rsidP="00836792">
      <w:pPr>
        <w:ind w:right="-631"/>
        <w:jc w:val="both"/>
        <w:rPr>
          <w:sz w:val="20"/>
          <w:szCs w:val="20"/>
        </w:rPr>
      </w:pPr>
    </w:p>
    <w:p w14:paraId="4A4320C6" w14:textId="2952671D" w:rsidR="001E16FB" w:rsidRPr="001E542E" w:rsidRDefault="001E16FB" w:rsidP="00836792">
      <w:pPr>
        <w:ind w:right="-631"/>
        <w:jc w:val="both"/>
        <w:rPr>
          <w:rFonts w:ascii="Arial" w:hAnsi="Arial" w:cs="Arial"/>
          <w:b/>
          <w:color w:val="943634" w:themeColor="accent2" w:themeShade="BF"/>
          <w:sz w:val="20"/>
          <w:szCs w:val="20"/>
        </w:rPr>
      </w:pPr>
      <w:r w:rsidRPr="001E542E">
        <w:rPr>
          <w:rFonts w:ascii="Arial" w:hAnsi="Arial" w:cs="Arial"/>
          <w:b/>
          <w:color w:val="943634" w:themeColor="accent2" w:themeShade="BF"/>
          <w:sz w:val="20"/>
          <w:szCs w:val="20"/>
        </w:rPr>
        <w:t>Appendix I</w:t>
      </w:r>
    </w:p>
    <w:p w14:paraId="3E215AF9" w14:textId="77777777" w:rsidR="00A730C0" w:rsidRDefault="00A730C0" w:rsidP="001E542E">
      <w:pPr>
        <w:ind w:left="142" w:right="-631"/>
        <w:rPr>
          <w:rFonts w:ascii="Arial" w:hAnsi="Arial" w:cs="Arial"/>
          <w:sz w:val="20"/>
          <w:szCs w:val="20"/>
        </w:rPr>
      </w:pPr>
    </w:p>
    <w:p w14:paraId="0C4D36C8" w14:textId="24487F37" w:rsidR="001E16FB" w:rsidRPr="001E542E" w:rsidRDefault="001E16FB" w:rsidP="001E542E">
      <w:pPr>
        <w:ind w:left="142" w:right="-631"/>
        <w:rPr>
          <w:rFonts w:ascii="Arial" w:hAnsi="Arial" w:cs="Arial"/>
          <w:sz w:val="20"/>
          <w:szCs w:val="20"/>
        </w:rPr>
      </w:pPr>
      <w:r w:rsidRPr="001E542E">
        <w:rPr>
          <w:rFonts w:ascii="Arial" w:hAnsi="Arial" w:cs="Arial"/>
          <w:sz w:val="20"/>
          <w:szCs w:val="20"/>
        </w:rPr>
        <w:t xml:space="preserve">Major FACS Users on the ORC from </w:t>
      </w:r>
      <w:proofErr w:type="gramStart"/>
      <w:r w:rsidRPr="001E542E">
        <w:rPr>
          <w:rFonts w:ascii="Arial" w:hAnsi="Arial" w:cs="Arial"/>
          <w:sz w:val="20"/>
          <w:szCs w:val="20"/>
        </w:rPr>
        <w:t>Summer</w:t>
      </w:r>
      <w:proofErr w:type="gramEnd"/>
      <w:r w:rsidRPr="001E542E">
        <w:rPr>
          <w:rFonts w:ascii="Arial" w:hAnsi="Arial" w:cs="Arial"/>
          <w:sz w:val="20"/>
          <w:szCs w:val="20"/>
        </w:rPr>
        <w:t xml:space="preserve"> 2013</w:t>
      </w:r>
    </w:p>
    <w:p w14:paraId="1A540DCA" w14:textId="4A032ACF" w:rsidR="001E16FB" w:rsidRPr="001E16FB" w:rsidRDefault="001E16FB" w:rsidP="001E542E">
      <w:pPr>
        <w:ind w:left="426" w:right="-631"/>
        <w:rPr>
          <w:b/>
          <w:sz w:val="20"/>
          <w:szCs w:val="20"/>
        </w:rPr>
      </w:pPr>
      <w:r w:rsidRPr="001E16FB">
        <w:rPr>
          <w:b/>
          <w:sz w:val="20"/>
          <w:szCs w:val="20"/>
        </w:rPr>
        <w:t>User</w:t>
      </w:r>
      <w:r w:rsidR="001E542E">
        <w:rPr>
          <w:b/>
          <w:sz w:val="20"/>
          <w:szCs w:val="20"/>
        </w:rPr>
        <w:tab/>
      </w:r>
      <w:r w:rsidR="001E542E">
        <w:rPr>
          <w:b/>
          <w:sz w:val="20"/>
          <w:szCs w:val="20"/>
        </w:rPr>
        <w:tab/>
      </w:r>
      <w:r w:rsidR="001E542E">
        <w:rPr>
          <w:b/>
          <w:sz w:val="20"/>
          <w:szCs w:val="20"/>
        </w:rPr>
        <w:tab/>
      </w:r>
      <w:r w:rsidR="001E542E">
        <w:rPr>
          <w:b/>
          <w:sz w:val="20"/>
          <w:szCs w:val="20"/>
        </w:rPr>
        <w:tab/>
      </w:r>
      <w:r w:rsidR="001E542E">
        <w:rPr>
          <w:b/>
          <w:sz w:val="20"/>
          <w:szCs w:val="20"/>
        </w:rPr>
        <w:tab/>
      </w:r>
      <w:r w:rsidR="001E542E">
        <w:rPr>
          <w:b/>
          <w:sz w:val="20"/>
          <w:szCs w:val="20"/>
        </w:rPr>
        <w:tab/>
      </w:r>
      <w:r w:rsidR="001E542E">
        <w:rPr>
          <w:b/>
          <w:sz w:val="20"/>
          <w:szCs w:val="20"/>
        </w:rPr>
        <w:tab/>
      </w:r>
      <w:r>
        <w:rPr>
          <w:b/>
          <w:sz w:val="20"/>
          <w:szCs w:val="20"/>
        </w:rPr>
        <w:t>Location</w:t>
      </w:r>
    </w:p>
    <w:p w14:paraId="25A1B409" w14:textId="36BC5F44" w:rsidR="001E16FB" w:rsidRDefault="001E542E" w:rsidP="001E542E">
      <w:pPr>
        <w:ind w:left="426" w:right="-631"/>
        <w:rPr>
          <w:sz w:val="20"/>
          <w:szCs w:val="20"/>
        </w:rPr>
      </w:pPr>
      <w:r>
        <w:rPr>
          <w:sz w:val="20"/>
          <w:szCs w:val="20"/>
        </w:rPr>
        <w:t xml:space="preserve">The Kennedy Institute </w:t>
      </w:r>
      <w:r>
        <w:rPr>
          <w:sz w:val="20"/>
          <w:szCs w:val="20"/>
        </w:rPr>
        <w:tab/>
      </w:r>
      <w:r>
        <w:rPr>
          <w:sz w:val="20"/>
          <w:szCs w:val="20"/>
        </w:rPr>
        <w:tab/>
      </w:r>
      <w:r>
        <w:rPr>
          <w:sz w:val="20"/>
          <w:szCs w:val="20"/>
        </w:rPr>
        <w:tab/>
      </w:r>
      <w:r>
        <w:rPr>
          <w:sz w:val="20"/>
          <w:szCs w:val="20"/>
        </w:rPr>
        <w:tab/>
      </w:r>
      <w:r>
        <w:rPr>
          <w:sz w:val="20"/>
          <w:szCs w:val="20"/>
        </w:rPr>
        <w:tab/>
      </w:r>
      <w:proofErr w:type="gramStart"/>
      <w:r w:rsidR="001E16FB">
        <w:rPr>
          <w:sz w:val="20"/>
          <w:szCs w:val="20"/>
        </w:rPr>
        <w:t>The</w:t>
      </w:r>
      <w:proofErr w:type="gramEnd"/>
      <w:r w:rsidR="001E16FB">
        <w:rPr>
          <w:sz w:val="20"/>
          <w:szCs w:val="20"/>
        </w:rPr>
        <w:t xml:space="preserve"> Kennedy Institute</w:t>
      </w:r>
      <w:r w:rsidR="001E16FB">
        <w:rPr>
          <w:sz w:val="20"/>
          <w:szCs w:val="20"/>
        </w:rPr>
        <w:tab/>
      </w:r>
      <w:r w:rsidR="001E16FB">
        <w:rPr>
          <w:sz w:val="20"/>
          <w:szCs w:val="20"/>
        </w:rPr>
        <w:tab/>
      </w:r>
      <w:r w:rsidR="001E16FB">
        <w:rPr>
          <w:sz w:val="20"/>
          <w:szCs w:val="20"/>
        </w:rPr>
        <w:tab/>
      </w:r>
      <w:r w:rsidR="001E16FB">
        <w:rPr>
          <w:sz w:val="20"/>
          <w:szCs w:val="20"/>
        </w:rPr>
        <w:tab/>
      </w:r>
      <w:r w:rsidR="001E16FB">
        <w:rPr>
          <w:sz w:val="20"/>
          <w:szCs w:val="20"/>
        </w:rPr>
        <w:tab/>
      </w:r>
      <w:r w:rsidR="001E16FB">
        <w:rPr>
          <w:sz w:val="20"/>
          <w:szCs w:val="20"/>
        </w:rPr>
        <w:tab/>
      </w:r>
      <w:r w:rsidR="001E16FB">
        <w:rPr>
          <w:sz w:val="20"/>
          <w:szCs w:val="20"/>
        </w:rPr>
        <w:tab/>
      </w:r>
    </w:p>
    <w:p w14:paraId="719E6D01" w14:textId="65D0975C" w:rsidR="001E16FB" w:rsidRDefault="001E16FB" w:rsidP="001E542E">
      <w:pPr>
        <w:ind w:left="426" w:right="-631"/>
        <w:rPr>
          <w:sz w:val="20"/>
          <w:szCs w:val="20"/>
        </w:rPr>
      </w:pPr>
      <w:r>
        <w:rPr>
          <w:sz w:val="20"/>
          <w:szCs w:val="20"/>
        </w:rPr>
        <w:t>The Jenner Institute</w:t>
      </w:r>
      <w:r>
        <w:rPr>
          <w:sz w:val="20"/>
          <w:szCs w:val="20"/>
        </w:rPr>
        <w:tab/>
      </w:r>
      <w:r>
        <w:rPr>
          <w:sz w:val="20"/>
          <w:szCs w:val="20"/>
        </w:rPr>
        <w:tab/>
      </w:r>
      <w:r>
        <w:rPr>
          <w:sz w:val="20"/>
          <w:szCs w:val="20"/>
        </w:rPr>
        <w:tab/>
      </w:r>
      <w:r>
        <w:rPr>
          <w:sz w:val="20"/>
          <w:szCs w:val="20"/>
        </w:rPr>
        <w:tab/>
      </w:r>
      <w:r>
        <w:rPr>
          <w:sz w:val="20"/>
          <w:szCs w:val="20"/>
        </w:rPr>
        <w:tab/>
      </w:r>
      <w:r>
        <w:rPr>
          <w:sz w:val="20"/>
          <w:szCs w:val="20"/>
        </w:rPr>
        <w:tab/>
        <w:t>ORCRB</w:t>
      </w:r>
    </w:p>
    <w:p w14:paraId="0E4B9C29" w14:textId="77777777" w:rsidR="001E16FB" w:rsidRDefault="001E16FB" w:rsidP="001E542E">
      <w:pPr>
        <w:ind w:left="426" w:right="-631"/>
        <w:rPr>
          <w:sz w:val="20"/>
          <w:szCs w:val="20"/>
        </w:rPr>
      </w:pPr>
    </w:p>
    <w:p w14:paraId="65C8C1F6" w14:textId="439C6511" w:rsidR="001E16FB" w:rsidRDefault="001E16FB" w:rsidP="001E542E">
      <w:pPr>
        <w:ind w:left="426" w:right="-631"/>
        <w:rPr>
          <w:sz w:val="20"/>
          <w:szCs w:val="20"/>
        </w:rPr>
      </w:pPr>
      <w:r>
        <w:rPr>
          <w:sz w:val="20"/>
          <w:szCs w:val="20"/>
        </w:rPr>
        <w:t>The Transla</w:t>
      </w:r>
      <w:r w:rsidR="001E542E">
        <w:rPr>
          <w:sz w:val="20"/>
          <w:szCs w:val="20"/>
        </w:rPr>
        <w:t>tional Gastroenterology Unit</w:t>
      </w:r>
      <w:r w:rsidR="001E542E">
        <w:rPr>
          <w:sz w:val="20"/>
          <w:szCs w:val="20"/>
        </w:rPr>
        <w:tab/>
      </w:r>
      <w:r w:rsidR="001E542E">
        <w:rPr>
          <w:sz w:val="20"/>
          <w:szCs w:val="20"/>
        </w:rPr>
        <w:tab/>
      </w:r>
      <w:r w:rsidR="001E542E">
        <w:rPr>
          <w:sz w:val="20"/>
          <w:szCs w:val="20"/>
        </w:rPr>
        <w:tab/>
      </w:r>
      <w:r>
        <w:rPr>
          <w:sz w:val="20"/>
          <w:szCs w:val="20"/>
        </w:rPr>
        <w:t>TDI Building</w:t>
      </w:r>
    </w:p>
    <w:p w14:paraId="00E01F19" w14:textId="399BD851" w:rsidR="001E16FB" w:rsidRDefault="001E16FB" w:rsidP="001E542E">
      <w:pPr>
        <w:ind w:left="426" w:right="-631"/>
        <w:rPr>
          <w:sz w:val="20"/>
          <w:szCs w:val="20"/>
        </w:rPr>
      </w:pPr>
      <w:r>
        <w:rPr>
          <w:sz w:val="20"/>
          <w:szCs w:val="20"/>
        </w:rPr>
        <w:t>Andrew McMich</w:t>
      </w:r>
      <w:r w:rsidR="00FB4F1B">
        <w:rPr>
          <w:sz w:val="20"/>
          <w:szCs w:val="20"/>
        </w:rPr>
        <w:t>ae</w:t>
      </w:r>
      <w:r>
        <w:rPr>
          <w:sz w:val="20"/>
          <w:szCs w:val="20"/>
        </w:rPr>
        <w:t>l/Sara</w:t>
      </w:r>
      <w:r w:rsidR="00A730C0">
        <w:rPr>
          <w:sz w:val="20"/>
          <w:szCs w:val="20"/>
        </w:rPr>
        <w:t>h</w:t>
      </w:r>
      <w:r w:rsidR="006F350C">
        <w:rPr>
          <w:sz w:val="20"/>
          <w:szCs w:val="20"/>
        </w:rPr>
        <w:t xml:space="preserve"> Rowland Jones, </w:t>
      </w:r>
      <w:proofErr w:type="spellStart"/>
      <w:r w:rsidR="006F350C">
        <w:rPr>
          <w:sz w:val="20"/>
          <w:szCs w:val="20"/>
        </w:rPr>
        <w:t>Seph</w:t>
      </w:r>
      <w:proofErr w:type="spellEnd"/>
      <w:r>
        <w:rPr>
          <w:sz w:val="20"/>
          <w:szCs w:val="20"/>
        </w:rPr>
        <w:t xml:space="preserve"> Borrow Groups</w:t>
      </w:r>
      <w:r>
        <w:rPr>
          <w:sz w:val="20"/>
          <w:szCs w:val="20"/>
        </w:rPr>
        <w:tab/>
        <w:t>TDI Building</w:t>
      </w:r>
    </w:p>
    <w:p w14:paraId="18902F5B" w14:textId="1F904CDA" w:rsidR="001E16FB" w:rsidRDefault="001E16FB" w:rsidP="001E542E">
      <w:pPr>
        <w:ind w:left="426" w:right="-631"/>
        <w:rPr>
          <w:sz w:val="20"/>
          <w:szCs w:val="20"/>
        </w:rPr>
      </w:pPr>
      <w:r>
        <w:rPr>
          <w:sz w:val="20"/>
          <w:szCs w:val="20"/>
        </w:rPr>
        <w:t>High–thro</w:t>
      </w:r>
      <w:r w:rsidR="001E542E">
        <w:rPr>
          <w:sz w:val="20"/>
          <w:szCs w:val="20"/>
        </w:rPr>
        <w:t>ughput screening service/TDI</w:t>
      </w:r>
      <w:r w:rsidR="001E542E">
        <w:rPr>
          <w:sz w:val="20"/>
          <w:szCs w:val="20"/>
        </w:rPr>
        <w:tab/>
      </w:r>
      <w:r w:rsidR="001E542E">
        <w:rPr>
          <w:sz w:val="20"/>
          <w:szCs w:val="20"/>
        </w:rPr>
        <w:tab/>
      </w:r>
      <w:r w:rsidR="001E542E">
        <w:rPr>
          <w:sz w:val="20"/>
          <w:szCs w:val="20"/>
        </w:rPr>
        <w:tab/>
      </w:r>
      <w:proofErr w:type="spellStart"/>
      <w:r>
        <w:rPr>
          <w:sz w:val="20"/>
          <w:szCs w:val="20"/>
        </w:rPr>
        <w:t>TDI</w:t>
      </w:r>
      <w:proofErr w:type="spellEnd"/>
      <w:r>
        <w:rPr>
          <w:sz w:val="20"/>
          <w:szCs w:val="20"/>
        </w:rPr>
        <w:t xml:space="preserve"> Building</w:t>
      </w:r>
    </w:p>
    <w:p w14:paraId="30195951" w14:textId="77777777" w:rsidR="001E16FB" w:rsidRDefault="001E16FB" w:rsidP="001E542E">
      <w:pPr>
        <w:ind w:left="426" w:right="-631"/>
        <w:rPr>
          <w:sz w:val="20"/>
          <w:szCs w:val="20"/>
        </w:rPr>
      </w:pPr>
    </w:p>
    <w:p w14:paraId="28534717" w14:textId="0A940989" w:rsidR="001E16FB" w:rsidRDefault="001E16FB" w:rsidP="001E542E">
      <w:pPr>
        <w:ind w:left="426" w:right="-631"/>
        <w:rPr>
          <w:sz w:val="20"/>
          <w:szCs w:val="20"/>
        </w:rPr>
      </w:pPr>
      <w:r>
        <w:rPr>
          <w:sz w:val="20"/>
          <w:szCs w:val="20"/>
        </w:rPr>
        <w:t>Cornall Lab</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CCMP</w:t>
      </w:r>
    </w:p>
    <w:p w14:paraId="2A65AAE8" w14:textId="195A5363" w:rsidR="00413E6D" w:rsidRDefault="00413E6D" w:rsidP="001E542E">
      <w:pPr>
        <w:ind w:left="426" w:right="-631"/>
        <w:rPr>
          <w:sz w:val="20"/>
          <w:szCs w:val="20"/>
        </w:rPr>
      </w:pPr>
      <w:r>
        <w:rPr>
          <w:sz w:val="20"/>
          <w:szCs w:val="20"/>
        </w:rPr>
        <w:t>Channon Lab</w:t>
      </w:r>
      <w:r>
        <w:rPr>
          <w:sz w:val="20"/>
          <w:szCs w:val="20"/>
        </w:rPr>
        <w:tab/>
      </w:r>
      <w:r>
        <w:rPr>
          <w:sz w:val="20"/>
          <w:szCs w:val="20"/>
        </w:rPr>
        <w:tab/>
      </w:r>
      <w:r>
        <w:rPr>
          <w:sz w:val="20"/>
          <w:szCs w:val="20"/>
        </w:rPr>
        <w:tab/>
      </w:r>
      <w:r>
        <w:rPr>
          <w:sz w:val="20"/>
          <w:szCs w:val="20"/>
        </w:rPr>
        <w:tab/>
      </w:r>
      <w:r>
        <w:rPr>
          <w:sz w:val="20"/>
          <w:szCs w:val="20"/>
        </w:rPr>
        <w:tab/>
      </w:r>
      <w:r>
        <w:rPr>
          <w:sz w:val="20"/>
          <w:szCs w:val="20"/>
        </w:rPr>
        <w:tab/>
        <w:t>WTHGU</w:t>
      </w:r>
    </w:p>
    <w:p w14:paraId="00400534" w14:textId="331444F4" w:rsidR="00FB4F1B" w:rsidRDefault="00FB4F1B" w:rsidP="001E542E">
      <w:pPr>
        <w:ind w:left="426" w:right="-631"/>
        <w:rPr>
          <w:sz w:val="20"/>
          <w:szCs w:val="20"/>
        </w:rPr>
      </w:pPr>
      <w:r>
        <w:rPr>
          <w:sz w:val="20"/>
          <w:szCs w:val="20"/>
        </w:rPr>
        <w:t>OCDEM</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roofErr w:type="spellStart"/>
      <w:r>
        <w:rPr>
          <w:sz w:val="20"/>
          <w:szCs w:val="20"/>
        </w:rPr>
        <w:t>OCDEM</w:t>
      </w:r>
      <w:proofErr w:type="spellEnd"/>
    </w:p>
    <w:p w14:paraId="1902AEE1" w14:textId="77777777" w:rsidR="001E16FB" w:rsidRDefault="001E16FB" w:rsidP="001E542E">
      <w:pPr>
        <w:ind w:left="142" w:right="-631"/>
        <w:rPr>
          <w:sz w:val="20"/>
          <w:szCs w:val="20"/>
        </w:rPr>
      </w:pPr>
    </w:p>
    <w:p w14:paraId="267366A7" w14:textId="12A752F0" w:rsidR="00FB4F1B" w:rsidRPr="001E542E" w:rsidRDefault="00FB4F1B" w:rsidP="001E542E">
      <w:pPr>
        <w:ind w:left="142" w:right="-631"/>
        <w:rPr>
          <w:rFonts w:ascii="Arial" w:hAnsi="Arial" w:cs="Arial"/>
          <w:sz w:val="20"/>
          <w:szCs w:val="20"/>
        </w:rPr>
      </w:pPr>
      <w:r w:rsidRPr="001E542E">
        <w:rPr>
          <w:rFonts w:ascii="Arial" w:hAnsi="Arial" w:cs="Arial"/>
          <w:sz w:val="20"/>
          <w:szCs w:val="20"/>
        </w:rPr>
        <w:t>Minor Users</w:t>
      </w:r>
    </w:p>
    <w:p w14:paraId="38258081" w14:textId="3D8C2A52" w:rsidR="00FB4F1B" w:rsidRDefault="00FB4F1B" w:rsidP="001E542E">
      <w:pPr>
        <w:tabs>
          <w:tab w:val="left" w:pos="284"/>
        </w:tabs>
        <w:ind w:left="426" w:right="-631"/>
        <w:rPr>
          <w:sz w:val="20"/>
          <w:szCs w:val="20"/>
        </w:rPr>
      </w:pPr>
      <w:r>
        <w:rPr>
          <w:sz w:val="20"/>
          <w:szCs w:val="20"/>
        </w:rPr>
        <w:t>Oncology/Gray Institute</w:t>
      </w:r>
      <w:r>
        <w:rPr>
          <w:sz w:val="20"/>
          <w:szCs w:val="20"/>
        </w:rPr>
        <w:tab/>
      </w:r>
      <w:r>
        <w:rPr>
          <w:sz w:val="20"/>
          <w:szCs w:val="20"/>
        </w:rPr>
        <w:tab/>
      </w:r>
      <w:r>
        <w:rPr>
          <w:sz w:val="20"/>
          <w:szCs w:val="20"/>
        </w:rPr>
        <w:tab/>
      </w:r>
      <w:r>
        <w:rPr>
          <w:sz w:val="20"/>
          <w:szCs w:val="20"/>
        </w:rPr>
        <w:tab/>
      </w:r>
      <w:r>
        <w:rPr>
          <w:sz w:val="20"/>
          <w:szCs w:val="20"/>
        </w:rPr>
        <w:tab/>
        <w:t>ORCRB</w:t>
      </w:r>
    </w:p>
    <w:p w14:paraId="1C45D344" w14:textId="45404DCD" w:rsidR="00FB4F1B" w:rsidRDefault="00FB4F1B" w:rsidP="001E542E">
      <w:pPr>
        <w:tabs>
          <w:tab w:val="left" w:pos="284"/>
        </w:tabs>
        <w:ind w:left="426" w:right="-631"/>
        <w:rPr>
          <w:sz w:val="20"/>
          <w:szCs w:val="20"/>
        </w:rPr>
      </w:pPr>
      <w:r>
        <w:rPr>
          <w:sz w:val="20"/>
          <w:szCs w:val="20"/>
        </w:rPr>
        <w:t>Ludwig Institute</w:t>
      </w:r>
      <w:r>
        <w:rPr>
          <w:sz w:val="20"/>
          <w:szCs w:val="20"/>
        </w:rPr>
        <w:tab/>
      </w:r>
      <w:r>
        <w:rPr>
          <w:sz w:val="20"/>
          <w:szCs w:val="20"/>
        </w:rPr>
        <w:tab/>
      </w:r>
      <w:r>
        <w:rPr>
          <w:sz w:val="20"/>
          <w:szCs w:val="20"/>
        </w:rPr>
        <w:tab/>
      </w:r>
      <w:r>
        <w:rPr>
          <w:sz w:val="20"/>
          <w:szCs w:val="20"/>
        </w:rPr>
        <w:tab/>
      </w:r>
      <w:r>
        <w:rPr>
          <w:sz w:val="20"/>
          <w:szCs w:val="20"/>
        </w:rPr>
        <w:tab/>
      </w:r>
      <w:r>
        <w:rPr>
          <w:sz w:val="20"/>
          <w:szCs w:val="20"/>
        </w:rPr>
        <w:tab/>
        <w:t>ORCRB</w:t>
      </w:r>
    </w:p>
    <w:p w14:paraId="1DBF87FB" w14:textId="77777777" w:rsidR="00135F6D" w:rsidRDefault="001E542E" w:rsidP="001E542E">
      <w:pPr>
        <w:tabs>
          <w:tab w:val="left" w:pos="284"/>
        </w:tabs>
        <w:ind w:left="426" w:right="-631"/>
        <w:rPr>
          <w:sz w:val="20"/>
          <w:szCs w:val="20"/>
        </w:rPr>
      </w:pPr>
      <w:r>
        <w:rPr>
          <w:sz w:val="20"/>
          <w:szCs w:val="20"/>
        </w:rPr>
        <w:t>SGC</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FB4F1B">
        <w:rPr>
          <w:sz w:val="20"/>
          <w:szCs w:val="20"/>
        </w:rPr>
        <w:t>ORCRB/TDI</w:t>
      </w:r>
      <w:r w:rsidR="00FB4F1B">
        <w:rPr>
          <w:sz w:val="20"/>
          <w:szCs w:val="20"/>
        </w:rPr>
        <w:tab/>
      </w:r>
    </w:p>
    <w:p w14:paraId="7278501C" w14:textId="77777777" w:rsidR="00135F6D" w:rsidRDefault="00135F6D" w:rsidP="001E542E">
      <w:pPr>
        <w:tabs>
          <w:tab w:val="left" w:pos="284"/>
        </w:tabs>
        <w:ind w:left="426" w:right="-631"/>
        <w:rPr>
          <w:sz w:val="20"/>
          <w:szCs w:val="20"/>
        </w:rPr>
      </w:pPr>
    </w:p>
    <w:p w14:paraId="0CA6472C" w14:textId="77777777" w:rsidR="00135F6D" w:rsidRDefault="00135F6D" w:rsidP="001E542E">
      <w:pPr>
        <w:tabs>
          <w:tab w:val="left" w:pos="284"/>
        </w:tabs>
        <w:ind w:left="426" w:right="-631"/>
        <w:rPr>
          <w:sz w:val="20"/>
          <w:szCs w:val="20"/>
        </w:rPr>
      </w:pPr>
    </w:p>
    <w:p w14:paraId="62052658" w14:textId="22E5E0AE" w:rsidR="00135F6D" w:rsidRPr="007317C6" w:rsidRDefault="00297ED7" w:rsidP="00FA3800">
      <w:pPr>
        <w:tabs>
          <w:tab w:val="left" w:pos="284"/>
        </w:tabs>
        <w:ind w:left="142" w:right="-631"/>
        <w:rPr>
          <w:rFonts w:ascii="Arial" w:hAnsi="Arial" w:cs="Arial"/>
          <w:sz w:val="20"/>
          <w:szCs w:val="20"/>
        </w:rPr>
      </w:pPr>
      <w:r>
        <w:rPr>
          <w:rFonts w:ascii="Arial" w:hAnsi="Arial" w:cs="Arial"/>
          <w:sz w:val="20"/>
          <w:szCs w:val="20"/>
        </w:rPr>
        <w:t>One to one-c</w:t>
      </w:r>
      <w:r w:rsidR="00135F6D" w:rsidRPr="007317C6">
        <w:rPr>
          <w:rFonts w:ascii="Arial" w:hAnsi="Arial" w:cs="Arial"/>
          <w:sz w:val="20"/>
          <w:szCs w:val="20"/>
        </w:rPr>
        <w:t>onsultations were held with:</w:t>
      </w:r>
    </w:p>
    <w:p w14:paraId="6FC1FE57" w14:textId="27FF2701" w:rsidR="00135F6D" w:rsidRPr="00135F6D" w:rsidRDefault="00135F6D" w:rsidP="001E542E">
      <w:pPr>
        <w:tabs>
          <w:tab w:val="left" w:pos="284"/>
        </w:tabs>
        <w:ind w:left="426" w:right="-631"/>
        <w:rPr>
          <w:sz w:val="20"/>
          <w:szCs w:val="20"/>
          <w:u w:val="single"/>
        </w:rPr>
      </w:pPr>
      <w:r w:rsidRPr="00135F6D">
        <w:rPr>
          <w:sz w:val="20"/>
          <w:szCs w:val="20"/>
          <w:u w:val="single"/>
        </w:rPr>
        <w:t>Kennedy Institute</w:t>
      </w:r>
    </w:p>
    <w:p w14:paraId="3BF9E68E" w14:textId="0954ACCF" w:rsidR="00135F6D" w:rsidRDefault="00135F6D" w:rsidP="001E542E">
      <w:pPr>
        <w:tabs>
          <w:tab w:val="left" w:pos="284"/>
        </w:tabs>
        <w:ind w:left="426" w:right="-631"/>
        <w:rPr>
          <w:sz w:val="20"/>
          <w:szCs w:val="20"/>
        </w:rPr>
      </w:pPr>
      <w:r>
        <w:rPr>
          <w:sz w:val="20"/>
          <w:szCs w:val="20"/>
        </w:rPr>
        <w:t>Marc Feldman</w:t>
      </w:r>
      <w:r w:rsidR="00EE7804">
        <w:rPr>
          <w:sz w:val="20"/>
          <w:szCs w:val="20"/>
        </w:rPr>
        <w:t>n</w:t>
      </w:r>
      <w:r>
        <w:rPr>
          <w:sz w:val="20"/>
          <w:szCs w:val="20"/>
        </w:rPr>
        <w:t xml:space="preserve">, </w:t>
      </w:r>
      <w:proofErr w:type="spellStart"/>
      <w:r>
        <w:rPr>
          <w:sz w:val="20"/>
          <w:szCs w:val="20"/>
        </w:rPr>
        <w:t>Parisa</w:t>
      </w:r>
      <w:proofErr w:type="spellEnd"/>
      <w:r>
        <w:rPr>
          <w:sz w:val="20"/>
          <w:szCs w:val="20"/>
        </w:rPr>
        <w:t xml:space="preserve"> </w:t>
      </w:r>
      <w:proofErr w:type="spellStart"/>
      <w:r>
        <w:rPr>
          <w:sz w:val="20"/>
          <w:szCs w:val="20"/>
        </w:rPr>
        <w:t>Amjadi</w:t>
      </w:r>
      <w:proofErr w:type="spellEnd"/>
      <w:r>
        <w:rPr>
          <w:sz w:val="20"/>
          <w:szCs w:val="20"/>
        </w:rPr>
        <w:t>, Michael Dust</w:t>
      </w:r>
      <w:r w:rsidR="007317C6">
        <w:rPr>
          <w:sz w:val="20"/>
          <w:szCs w:val="20"/>
        </w:rPr>
        <w:t>i</w:t>
      </w:r>
      <w:r>
        <w:rPr>
          <w:sz w:val="20"/>
          <w:szCs w:val="20"/>
        </w:rPr>
        <w:t>n</w:t>
      </w:r>
      <w:r w:rsidR="00FB4F1B">
        <w:rPr>
          <w:sz w:val="20"/>
          <w:szCs w:val="20"/>
        </w:rPr>
        <w:tab/>
      </w:r>
    </w:p>
    <w:p w14:paraId="7B00A945" w14:textId="77777777" w:rsidR="00135F6D" w:rsidRPr="00943668" w:rsidRDefault="00135F6D" w:rsidP="001E542E">
      <w:pPr>
        <w:tabs>
          <w:tab w:val="left" w:pos="284"/>
        </w:tabs>
        <w:ind w:left="426" w:right="-631"/>
        <w:rPr>
          <w:sz w:val="20"/>
          <w:szCs w:val="20"/>
          <w:u w:val="single"/>
        </w:rPr>
      </w:pPr>
      <w:r w:rsidRPr="00943668">
        <w:rPr>
          <w:sz w:val="20"/>
          <w:szCs w:val="20"/>
          <w:u w:val="single"/>
        </w:rPr>
        <w:t>Jenner Institute</w:t>
      </w:r>
    </w:p>
    <w:p w14:paraId="6B5BE5E3" w14:textId="16F55193" w:rsidR="006F350C" w:rsidRDefault="00135F6D" w:rsidP="006F350C">
      <w:pPr>
        <w:tabs>
          <w:tab w:val="left" w:pos="284"/>
        </w:tabs>
        <w:ind w:left="426" w:right="-631"/>
        <w:rPr>
          <w:sz w:val="20"/>
          <w:szCs w:val="20"/>
        </w:rPr>
      </w:pPr>
      <w:r>
        <w:rPr>
          <w:sz w:val="20"/>
          <w:szCs w:val="20"/>
        </w:rPr>
        <w:t xml:space="preserve">Helen </w:t>
      </w:r>
      <w:proofErr w:type="spellStart"/>
      <w:r>
        <w:rPr>
          <w:sz w:val="20"/>
          <w:szCs w:val="20"/>
        </w:rPr>
        <w:t>McShane</w:t>
      </w:r>
      <w:proofErr w:type="spellEnd"/>
      <w:r>
        <w:rPr>
          <w:sz w:val="20"/>
          <w:szCs w:val="20"/>
        </w:rPr>
        <w:t xml:space="preserve">, Drew Worth, Gary </w:t>
      </w:r>
      <w:r w:rsidR="00943668">
        <w:rPr>
          <w:sz w:val="20"/>
          <w:szCs w:val="20"/>
        </w:rPr>
        <w:t>Strickland</w:t>
      </w:r>
      <w:r w:rsidR="006F350C">
        <w:rPr>
          <w:sz w:val="20"/>
          <w:szCs w:val="20"/>
        </w:rPr>
        <w:t xml:space="preserve"> </w:t>
      </w:r>
    </w:p>
    <w:p w14:paraId="31B05BAE" w14:textId="5A551869" w:rsidR="00943668" w:rsidRPr="00943668" w:rsidRDefault="00943668" w:rsidP="001E542E">
      <w:pPr>
        <w:tabs>
          <w:tab w:val="left" w:pos="284"/>
        </w:tabs>
        <w:ind w:left="426" w:right="-631"/>
        <w:rPr>
          <w:sz w:val="20"/>
          <w:szCs w:val="20"/>
          <w:u w:val="single"/>
        </w:rPr>
      </w:pPr>
      <w:r w:rsidRPr="00943668">
        <w:rPr>
          <w:sz w:val="20"/>
          <w:szCs w:val="20"/>
          <w:u w:val="single"/>
        </w:rPr>
        <w:t>TDI</w:t>
      </w:r>
    </w:p>
    <w:p w14:paraId="55B9F767" w14:textId="1A48867B" w:rsidR="00943668" w:rsidRDefault="00943668" w:rsidP="001E542E">
      <w:pPr>
        <w:tabs>
          <w:tab w:val="left" w:pos="284"/>
        </w:tabs>
        <w:ind w:left="426" w:right="-631"/>
        <w:rPr>
          <w:sz w:val="20"/>
          <w:szCs w:val="20"/>
        </w:rPr>
      </w:pPr>
      <w:r>
        <w:rPr>
          <w:sz w:val="20"/>
          <w:szCs w:val="20"/>
        </w:rPr>
        <w:t xml:space="preserve">Andrew McMichael, Sarah Rowland Jones, </w:t>
      </w:r>
      <w:proofErr w:type="spellStart"/>
      <w:r>
        <w:rPr>
          <w:sz w:val="20"/>
          <w:szCs w:val="20"/>
        </w:rPr>
        <w:t>Se</w:t>
      </w:r>
      <w:r w:rsidR="006F350C">
        <w:rPr>
          <w:sz w:val="20"/>
          <w:szCs w:val="20"/>
        </w:rPr>
        <w:t>p</w:t>
      </w:r>
      <w:r>
        <w:rPr>
          <w:sz w:val="20"/>
          <w:szCs w:val="20"/>
        </w:rPr>
        <w:t>h</w:t>
      </w:r>
      <w:proofErr w:type="spellEnd"/>
      <w:r>
        <w:rPr>
          <w:sz w:val="20"/>
          <w:szCs w:val="20"/>
        </w:rPr>
        <w:t xml:space="preserve"> Borrow</w:t>
      </w:r>
    </w:p>
    <w:p w14:paraId="64B5A4D7" w14:textId="49AE821C" w:rsidR="00943668" w:rsidRDefault="00AD11B2" w:rsidP="001E542E">
      <w:pPr>
        <w:tabs>
          <w:tab w:val="left" w:pos="284"/>
        </w:tabs>
        <w:ind w:left="426" w:right="-631"/>
        <w:rPr>
          <w:sz w:val="20"/>
          <w:szCs w:val="20"/>
        </w:rPr>
      </w:pPr>
      <w:r>
        <w:rPr>
          <w:sz w:val="20"/>
          <w:szCs w:val="20"/>
        </w:rPr>
        <w:t>Daniel Ebner</w:t>
      </w:r>
    </w:p>
    <w:p w14:paraId="6386E93C" w14:textId="23FC6A2C" w:rsidR="00AD11B2" w:rsidRDefault="00AD11B2" w:rsidP="001E542E">
      <w:pPr>
        <w:tabs>
          <w:tab w:val="left" w:pos="284"/>
        </w:tabs>
        <w:ind w:left="426" w:right="-631"/>
        <w:rPr>
          <w:sz w:val="20"/>
          <w:szCs w:val="20"/>
          <w:u w:val="single"/>
        </w:rPr>
      </w:pPr>
      <w:r w:rsidRPr="00AD11B2">
        <w:rPr>
          <w:sz w:val="20"/>
          <w:szCs w:val="20"/>
          <w:u w:val="single"/>
        </w:rPr>
        <w:t>TGU</w:t>
      </w:r>
    </w:p>
    <w:p w14:paraId="2581DE05" w14:textId="022F3CF6" w:rsidR="00AD11B2" w:rsidRDefault="00AD11B2" w:rsidP="001E542E">
      <w:pPr>
        <w:tabs>
          <w:tab w:val="left" w:pos="284"/>
        </w:tabs>
        <w:ind w:left="426" w:right="-631"/>
        <w:rPr>
          <w:sz w:val="20"/>
          <w:szCs w:val="20"/>
        </w:rPr>
      </w:pPr>
      <w:r w:rsidRPr="00AD11B2">
        <w:rPr>
          <w:sz w:val="20"/>
          <w:szCs w:val="20"/>
        </w:rPr>
        <w:t xml:space="preserve">Fiona </w:t>
      </w:r>
      <w:proofErr w:type="spellStart"/>
      <w:r w:rsidRPr="00AD11B2">
        <w:rPr>
          <w:sz w:val="20"/>
          <w:szCs w:val="20"/>
        </w:rPr>
        <w:t>Powrie</w:t>
      </w:r>
      <w:proofErr w:type="spellEnd"/>
    </w:p>
    <w:p w14:paraId="2DDA13E4" w14:textId="1FDF95A7" w:rsidR="00AD11B2" w:rsidRPr="00AD11B2" w:rsidRDefault="00AD11B2" w:rsidP="001E542E">
      <w:pPr>
        <w:tabs>
          <w:tab w:val="left" w:pos="284"/>
        </w:tabs>
        <w:ind w:left="426" w:right="-631"/>
        <w:rPr>
          <w:sz w:val="20"/>
          <w:szCs w:val="20"/>
          <w:u w:val="single"/>
        </w:rPr>
      </w:pPr>
      <w:r w:rsidRPr="00AD11B2">
        <w:rPr>
          <w:sz w:val="20"/>
          <w:szCs w:val="20"/>
          <w:u w:val="single"/>
        </w:rPr>
        <w:t>OCDEM</w:t>
      </w:r>
    </w:p>
    <w:p w14:paraId="57682427" w14:textId="647FA04F" w:rsidR="00AD11B2" w:rsidRDefault="00AD11B2" w:rsidP="00DF5F89">
      <w:pPr>
        <w:tabs>
          <w:tab w:val="left" w:pos="284"/>
        </w:tabs>
        <w:ind w:left="426" w:right="-631"/>
        <w:rPr>
          <w:sz w:val="20"/>
          <w:szCs w:val="20"/>
        </w:rPr>
      </w:pPr>
      <w:proofErr w:type="spellStart"/>
      <w:r>
        <w:rPr>
          <w:sz w:val="20"/>
          <w:szCs w:val="20"/>
        </w:rPr>
        <w:t>Patrik</w:t>
      </w:r>
      <w:proofErr w:type="spellEnd"/>
      <w:r>
        <w:rPr>
          <w:sz w:val="20"/>
          <w:szCs w:val="20"/>
        </w:rPr>
        <w:t xml:space="preserve"> Rorsman, Anna </w:t>
      </w:r>
      <w:proofErr w:type="spellStart"/>
      <w:r>
        <w:rPr>
          <w:sz w:val="20"/>
          <w:szCs w:val="20"/>
        </w:rPr>
        <w:t>Gloyn</w:t>
      </w:r>
      <w:proofErr w:type="spellEnd"/>
      <w:r>
        <w:rPr>
          <w:sz w:val="20"/>
          <w:szCs w:val="20"/>
        </w:rPr>
        <w:t xml:space="preserve">, </w:t>
      </w:r>
      <w:r w:rsidR="00DF5F89">
        <w:rPr>
          <w:sz w:val="20"/>
          <w:szCs w:val="20"/>
        </w:rPr>
        <w:t xml:space="preserve">Rajesh </w:t>
      </w:r>
      <w:proofErr w:type="spellStart"/>
      <w:r w:rsidR="00DF5F89">
        <w:rPr>
          <w:sz w:val="20"/>
          <w:szCs w:val="20"/>
        </w:rPr>
        <w:t>Thakker</w:t>
      </w:r>
      <w:proofErr w:type="spellEnd"/>
      <w:r w:rsidR="00DF5F89">
        <w:rPr>
          <w:sz w:val="20"/>
          <w:szCs w:val="20"/>
        </w:rPr>
        <w:t xml:space="preserve">, Frederick </w:t>
      </w:r>
      <w:proofErr w:type="spellStart"/>
      <w:r w:rsidR="00DF5F89">
        <w:rPr>
          <w:sz w:val="20"/>
          <w:szCs w:val="20"/>
        </w:rPr>
        <w:t>Karpe</w:t>
      </w:r>
      <w:proofErr w:type="spellEnd"/>
    </w:p>
    <w:p w14:paraId="6942665B" w14:textId="2B918996" w:rsidR="00AD11B2" w:rsidRPr="00AD11B2" w:rsidRDefault="00AD11B2" w:rsidP="001E542E">
      <w:pPr>
        <w:tabs>
          <w:tab w:val="left" w:pos="284"/>
        </w:tabs>
        <w:ind w:left="426" w:right="-631"/>
        <w:rPr>
          <w:sz w:val="20"/>
          <w:szCs w:val="20"/>
          <w:u w:val="single"/>
        </w:rPr>
      </w:pPr>
      <w:r w:rsidRPr="00AD11B2">
        <w:rPr>
          <w:sz w:val="20"/>
          <w:szCs w:val="20"/>
          <w:u w:val="single"/>
        </w:rPr>
        <w:t>Oncology</w:t>
      </w:r>
    </w:p>
    <w:p w14:paraId="335DABB8" w14:textId="3E16792B" w:rsidR="00AD11B2" w:rsidRDefault="00AD11B2" w:rsidP="001E542E">
      <w:pPr>
        <w:tabs>
          <w:tab w:val="left" w:pos="284"/>
        </w:tabs>
        <w:ind w:left="426" w:right="-631"/>
        <w:rPr>
          <w:sz w:val="20"/>
          <w:szCs w:val="20"/>
        </w:rPr>
      </w:pPr>
      <w:proofErr w:type="spellStart"/>
      <w:r>
        <w:rPr>
          <w:sz w:val="20"/>
          <w:szCs w:val="20"/>
        </w:rPr>
        <w:t>Gillies</w:t>
      </w:r>
      <w:proofErr w:type="spellEnd"/>
      <w:r>
        <w:rPr>
          <w:sz w:val="20"/>
          <w:szCs w:val="20"/>
        </w:rPr>
        <w:t xml:space="preserve"> McKenna, Mark Middleton, Jean-Baptiste </w:t>
      </w:r>
      <w:proofErr w:type="spellStart"/>
      <w:r>
        <w:rPr>
          <w:sz w:val="20"/>
          <w:szCs w:val="20"/>
        </w:rPr>
        <w:t>Cazier</w:t>
      </w:r>
      <w:proofErr w:type="spellEnd"/>
      <w:r>
        <w:rPr>
          <w:sz w:val="20"/>
          <w:szCs w:val="20"/>
        </w:rPr>
        <w:t>, Len Seymour</w:t>
      </w:r>
      <w:r w:rsidR="00387F1B">
        <w:rPr>
          <w:sz w:val="20"/>
          <w:szCs w:val="20"/>
        </w:rPr>
        <w:t>, Mick Woodcock</w:t>
      </w:r>
    </w:p>
    <w:p w14:paraId="0F35D317" w14:textId="705B3B81" w:rsidR="00DF5F89" w:rsidRPr="00DF5F89" w:rsidRDefault="00DF5F89" w:rsidP="001E542E">
      <w:pPr>
        <w:tabs>
          <w:tab w:val="left" w:pos="284"/>
        </w:tabs>
        <w:ind w:left="426" w:right="-631"/>
        <w:rPr>
          <w:sz w:val="20"/>
          <w:szCs w:val="20"/>
          <w:u w:val="single"/>
        </w:rPr>
      </w:pPr>
      <w:r w:rsidRPr="00DF5F89">
        <w:rPr>
          <w:sz w:val="20"/>
          <w:szCs w:val="20"/>
          <w:u w:val="single"/>
        </w:rPr>
        <w:t>Ludwig Institute</w:t>
      </w:r>
    </w:p>
    <w:p w14:paraId="1EEFCB69" w14:textId="7706C530" w:rsidR="00DF5F89" w:rsidRDefault="00DF5F89" w:rsidP="001E542E">
      <w:pPr>
        <w:tabs>
          <w:tab w:val="left" w:pos="284"/>
        </w:tabs>
        <w:ind w:left="426" w:right="-631"/>
        <w:rPr>
          <w:sz w:val="20"/>
          <w:szCs w:val="20"/>
        </w:rPr>
      </w:pPr>
      <w:proofErr w:type="spellStart"/>
      <w:r>
        <w:rPr>
          <w:sz w:val="20"/>
          <w:szCs w:val="20"/>
        </w:rPr>
        <w:t>Xin</w:t>
      </w:r>
      <w:proofErr w:type="spellEnd"/>
      <w:r>
        <w:rPr>
          <w:sz w:val="20"/>
          <w:szCs w:val="20"/>
        </w:rPr>
        <w:t xml:space="preserve"> Lu</w:t>
      </w:r>
    </w:p>
    <w:p w14:paraId="59C7B00E" w14:textId="6687BEA0" w:rsidR="00DF5F89" w:rsidRPr="00DF5F89" w:rsidRDefault="00DF5F89" w:rsidP="001E542E">
      <w:pPr>
        <w:tabs>
          <w:tab w:val="left" w:pos="284"/>
        </w:tabs>
        <w:ind w:left="426" w:right="-631"/>
        <w:rPr>
          <w:sz w:val="20"/>
          <w:szCs w:val="20"/>
          <w:u w:val="single"/>
        </w:rPr>
      </w:pPr>
      <w:r w:rsidRPr="00DF5F89">
        <w:rPr>
          <w:sz w:val="20"/>
          <w:szCs w:val="20"/>
          <w:u w:val="single"/>
        </w:rPr>
        <w:t>CCMP</w:t>
      </w:r>
    </w:p>
    <w:p w14:paraId="5CB9FF65" w14:textId="00A8E069" w:rsidR="00DF5F89" w:rsidRDefault="00DF5F89" w:rsidP="001E542E">
      <w:pPr>
        <w:tabs>
          <w:tab w:val="left" w:pos="284"/>
        </w:tabs>
        <w:ind w:left="426" w:right="-631"/>
        <w:rPr>
          <w:sz w:val="20"/>
          <w:szCs w:val="20"/>
        </w:rPr>
      </w:pPr>
      <w:r>
        <w:rPr>
          <w:sz w:val="20"/>
          <w:szCs w:val="20"/>
        </w:rPr>
        <w:t>Richard Cornall</w:t>
      </w:r>
    </w:p>
    <w:p w14:paraId="393DACEB" w14:textId="6CE911BC" w:rsidR="00413E6D" w:rsidRPr="00413E6D" w:rsidRDefault="00413E6D" w:rsidP="001E542E">
      <w:pPr>
        <w:tabs>
          <w:tab w:val="left" w:pos="284"/>
        </w:tabs>
        <w:ind w:left="426" w:right="-631"/>
        <w:rPr>
          <w:sz w:val="20"/>
          <w:szCs w:val="20"/>
          <w:u w:val="single"/>
        </w:rPr>
      </w:pPr>
      <w:r w:rsidRPr="00413E6D">
        <w:rPr>
          <w:sz w:val="20"/>
          <w:szCs w:val="20"/>
          <w:u w:val="single"/>
        </w:rPr>
        <w:t>WTHGU</w:t>
      </w:r>
    </w:p>
    <w:p w14:paraId="0E1F96CE" w14:textId="503C355C" w:rsidR="00413E6D" w:rsidRDefault="00413E6D" w:rsidP="001E542E">
      <w:pPr>
        <w:tabs>
          <w:tab w:val="left" w:pos="284"/>
        </w:tabs>
        <w:ind w:left="426" w:right="-631"/>
        <w:rPr>
          <w:sz w:val="20"/>
          <w:szCs w:val="20"/>
        </w:rPr>
      </w:pPr>
      <w:r>
        <w:rPr>
          <w:sz w:val="20"/>
          <w:szCs w:val="20"/>
        </w:rPr>
        <w:t>K</w:t>
      </w:r>
      <w:r w:rsidR="00836B54">
        <w:rPr>
          <w:sz w:val="20"/>
          <w:szCs w:val="20"/>
        </w:rPr>
        <w:t>ei</w:t>
      </w:r>
      <w:r>
        <w:rPr>
          <w:sz w:val="20"/>
          <w:szCs w:val="20"/>
        </w:rPr>
        <w:t>th Channon/Deborah Hay</w:t>
      </w:r>
      <w:r w:rsidR="00F533B1">
        <w:rPr>
          <w:sz w:val="20"/>
          <w:szCs w:val="20"/>
        </w:rPr>
        <w:t>, Shoumo Bhattacharya.</w:t>
      </w:r>
    </w:p>
    <w:p w14:paraId="67E93FC9" w14:textId="77777777" w:rsidR="00297ED7" w:rsidRDefault="00297ED7" w:rsidP="001E542E">
      <w:pPr>
        <w:tabs>
          <w:tab w:val="left" w:pos="284"/>
        </w:tabs>
        <w:ind w:left="426" w:right="-631"/>
        <w:rPr>
          <w:sz w:val="20"/>
          <w:szCs w:val="20"/>
        </w:rPr>
      </w:pPr>
    </w:p>
    <w:p w14:paraId="2EEF1433" w14:textId="77777777" w:rsidR="00297ED7" w:rsidRPr="006100A5" w:rsidRDefault="00297ED7" w:rsidP="006100A5">
      <w:pPr>
        <w:tabs>
          <w:tab w:val="left" w:pos="284"/>
        </w:tabs>
        <w:ind w:left="142" w:right="-631"/>
        <w:rPr>
          <w:rFonts w:ascii="Arial" w:hAnsi="Arial" w:cs="Arial"/>
          <w:sz w:val="20"/>
          <w:szCs w:val="20"/>
        </w:rPr>
      </w:pPr>
      <w:r w:rsidRPr="006100A5">
        <w:rPr>
          <w:rFonts w:ascii="Arial" w:hAnsi="Arial" w:cs="Arial"/>
          <w:sz w:val="20"/>
          <w:szCs w:val="20"/>
        </w:rPr>
        <w:t>Round table discussion held on March 22</w:t>
      </w:r>
      <w:r w:rsidRPr="006100A5">
        <w:rPr>
          <w:rFonts w:ascii="Arial" w:hAnsi="Arial" w:cs="Arial"/>
          <w:sz w:val="20"/>
          <w:szCs w:val="20"/>
          <w:vertAlign w:val="superscript"/>
        </w:rPr>
        <w:t>nd</w:t>
      </w:r>
      <w:r w:rsidRPr="006100A5">
        <w:rPr>
          <w:rFonts w:ascii="Arial" w:hAnsi="Arial" w:cs="Arial"/>
          <w:sz w:val="20"/>
          <w:szCs w:val="20"/>
        </w:rPr>
        <w:t xml:space="preserve"> with:</w:t>
      </w:r>
    </w:p>
    <w:p w14:paraId="7A40F448" w14:textId="2FDB1C79" w:rsidR="00297ED7" w:rsidRDefault="00297ED7" w:rsidP="001E542E">
      <w:pPr>
        <w:tabs>
          <w:tab w:val="left" w:pos="284"/>
        </w:tabs>
        <w:ind w:left="426" w:right="-631"/>
        <w:rPr>
          <w:sz w:val="20"/>
          <w:szCs w:val="20"/>
        </w:rPr>
      </w:pPr>
      <w:r>
        <w:rPr>
          <w:sz w:val="20"/>
          <w:szCs w:val="20"/>
        </w:rPr>
        <w:t xml:space="preserve">Helen </w:t>
      </w:r>
      <w:proofErr w:type="spellStart"/>
      <w:r>
        <w:rPr>
          <w:sz w:val="20"/>
          <w:szCs w:val="20"/>
        </w:rPr>
        <w:t>McShane</w:t>
      </w:r>
      <w:proofErr w:type="spellEnd"/>
      <w:r>
        <w:rPr>
          <w:sz w:val="20"/>
          <w:szCs w:val="20"/>
        </w:rPr>
        <w:t xml:space="preserve">, Andrew McMichael, </w:t>
      </w:r>
      <w:proofErr w:type="spellStart"/>
      <w:r>
        <w:rPr>
          <w:sz w:val="20"/>
          <w:szCs w:val="20"/>
        </w:rPr>
        <w:t>Seph</w:t>
      </w:r>
      <w:proofErr w:type="spellEnd"/>
      <w:r>
        <w:rPr>
          <w:sz w:val="20"/>
          <w:szCs w:val="20"/>
        </w:rPr>
        <w:t xml:space="preserve"> Borrow, Anna </w:t>
      </w:r>
      <w:proofErr w:type="spellStart"/>
      <w:r>
        <w:rPr>
          <w:sz w:val="20"/>
          <w:szCs w:val="20"/>
        </w:rPr>
        <w:t>Gloyn</w:t>
      </w:r>
      <w:proofErr w:type="spellEnd"/>
      <w:r>
        <w:rPr>
          <w:sz w:val="20"/>
          <w:szCs w:val="20"/>
        </w:rPr>
        <w:t>, Drew Worth, Daniel Ebner</w:t>
      </w:r>
      <w:r w:rsidR="006100A5">
        <w:rPr>
          <w:sz w:val="20"/>
          <w:szCs w:val="20"/>
        </w:rPr>
        <w:t xml:space="preserve">, </w:t>
      </w:r>
      <w:proofErr w:type="spellStart"/>
      <w:r w:rsidR="006100A5">
        <w:rPr>
          <w:sz w:val="20"/>
          <w:szCs w:val="20"/>
        </w:rPr>
        <w:t>Paris</w:t>
      </w:r>
      <w:r w:rsidR="00D91BDD">
        <w:rPr>
          <w:sz w:val="20"/>
          <w:szCs w:val="20"/>
        </w:rPr>
        <w:t>a</w:t>
      </w:r>
      <w:proofErr w:type="spellEnd"/>
      <w:r w:rsidR="006100A5">
        <w:rPr>
          <w:sz w:val="20"/>
          <w:szCs w:val="20"/>
        </w:rPr>
        <w:t xml:space="preserve"> </w:t>
      </w:r>
      <w:proofErr w:type="spellStart"/>
      <w:r w:rsidR="006100A5">
        <w:rPr>
          <w:sz w:val="20"/>
          <w:szCs w:val="20"/>
        </w:rPr>
        <w:t>Amjadi</w:t>
      </w:r>
      <w:proofErr w:type="spellEnd"/>
      <w:r w:rsidR="006100A5">
        <w:rPr>
          <w:sz w:val="20"/>
          <w:szCs w:val="20"/>
        </w:rPr>
        <w:t>, Sarah Rowland-Jones</w:t>
      </w:r>
      <w:r>
        <w:rPr>
          <w:sz w:val="20"/>
          <w:szCs w:val="20"/>
        </w:rPr>
        <w:t>.</w:t>
      </w:r>
    </w:p>
    <w:p w14:paraId="518EEABE" w14:textId="77777777" w:rsidR="00297ED7" w:rsidRDefault="00297ED7" w:rsidP="001E542E">
      <w:pPr>
        <w:tabs>
          <w:tab w:val="left" w:pos="284"/>
        </w:tabs>
        <w:ind w:left="426" w:right="-631"/>
        <w:rPr>
          <w:sz w:val="20"/>
          <w:szCs w:val="20"/>
        </w:rPr>
      </w:pPr>
    </w:p>
    <w:p w14:paraId="72D05C34" w14:textId="77777777" w:rsidR="00297ED7" w:rsidRDefault="00297ED7" w:rsidP="001E542E">
      <w:pPr>
        <w:tabs>
          <w:tab w:val="left" w:pos="284"/>
        </w:tabs>
        <w:ind w:left="426" w:right="-631"/>
        <w:rPr>
          <w:sz w:val="20"/>
          <w:szCs w:val="20"/>
        </w:rPr>
      </w:pPr>
    </w:p>
    <w:p w14:paraId="7FC4B9E9" w14:textId="77777777" w:rsidR="00AD11B2" w:rsidRPr="00AD11B2" w:rsidRDefault="00AD11B2" w:rsidP="001E542E">
      <w:pPr>
        <w:tabs>
          <w:tab w:val="left" w:pos="284"/>
        </w:tabs>
        <w:ind w:left="426" w:right="-631"/>
        <w:rPr>
          <w:sz w:val="20"/>
          <w:szCs w:val="20"/>
        </w:rPr>
      </w:pPr>
    </w:p>
    <w:p w14:paraId="46C23873" w14:textId="77777777" w:rsidR="00AD11B2" w:rsidRDefault="00AD11B2" w:rsidP="001E542E">
      <w:pPr>
        <w:tabs>
          <w:tab w:val="left" w:pos="284"/>
        </w:tabs>
        <w:ind w:left="426" w:right="-631"/>
        <w:rPr>
          <w:sz w:val="20"/>
          <w:szCs w:val="20"/>
        </w:rPr>
      </w:pPr>
    </w:p>
    <w:p w14:paraId="594A816D" w14:textId="14F94240" w:rsidR="001E16FB" w:rsidRPr="00BD718A" w:rsidRDefault="001E16FB" w:rsidP="00B33310">
      <w:pPr>
        <w:tabs>
          <w:tab w:val="left" w:pos="284"/>
        </w:tabs>
        <w:ind w:right="-631"/>
        <w:rPr>
          <w:sz w:val="20"/>
          <w:szCs w:val="20"/>
        </w:rPr>
        <w:sectPr w:rsidR="001E16FB" w:rsidRPr="00BD718A" w:rsidSect="00BD718A">
          <w:headerReference w:type="default" r:id="rId8"/>
          <w:footerReference w:type="even" r:id="rId9"/>
          <w:footerReference w:type="default" r:id="rId10"/>
          <w:pgSz w:w="11900" w:h="16840"/>
          <w:pgMar w:top="1440" w:right="1800" w:bottom="1440" w:left="1800" w:header="708" w:footer="708" w:gutter="0"/>
          <w:cols w:space="708"/>
        </w:sectPr>
      </w:pPr>
    </w:p>
    <w:tbl>
      <w:tblPr>
        <w:tblStyle w:val="TableGrid"/>
        <w:tblpPr w:topFromText="180" w:bottomFromText="180" w:vertAnchor="page" w:horzAnchor="page" w:tblpX="730" w:tblpY="905"/>
        <w:tblOverlap w:val="never"/>
        <w:tblW w:w="15293" w:type="dxa"/>
        <w:tblLayout w:type="fixed"/>
        <w:tblLook w:val="04A0" w:firstRow="1" w:lastRow="0" w:firstColumn="1" w:lastColumn="0" w:noHBand="0" w:noVBand="1"/>
      </w:tblPr>
      <w:tblGrid>
        <w:gridCol w:w="1746"/>
        <w:gridCol w:w="4515"/>
        <w:gridCol w:w="1714"/>
        <w:gridCol w:w="1164"/>
        <w:gridCol w:w="3676"/>
        <w:gridCol w:w="2478"/>
      </w:tblGrid>
      <w:tr w:rsidR="00D05D3B" w:rsidRPr="00BD718A" w14:paraId="7E75765B" w14:textId="77777777" w:rsidTr="00D05D3B">
        <w:trPr>
          <w:trHeight w:val="223"/>
        </w:trPr>
        <w:tc>
          <w:tcPr>
            <w:tcW w:w="15293" w:type="dxa"/>
            <w:gridSpan w:val="6"/>
          </w:tcPr>
          <w:p w14:paraId="38A3C97C" w14:textId="77777777" w:rsidR="00D05D3B" w:rsidRPr="00A730C0" w:rsidRDefault="00D05D3B" w:rsidP="00D05D3B">
            <w:pPr>
              <w:jc w:val="center"/>
              <w:rPr>
                <w:rFonts w:ascii="Arial" w:hAnsi="Arial" w:cs="Arial"/>
                <w:b/>
                <w:color w:val="943634" w:themeColor="accent2" w:themeShade="BF"/>
                <w:sz w:val="20"/>
                <w:szCs w:val="20"/>
              </w:rPr>
            </w:pPr>
            <w:r w:rsidRPr="00A730C0">
              <w:rPr>
                <w:rFonts w:ascii="Arial" w:hAnsi="Arial" w:cs="Arial"/>
                <w:b/>
                <w:color w:val="943634" w:themeColor="accent2" w:themeShade="BF"/>
                <w:sz w:val="20"/>
                <w:szCs w:val="20"/>
              </w:rPr>
              <w:t>APPENDIX II: FACS Equipment on the ORC</w:t>
            </w:r>
          </w:p>
        </w:tc>
      </w:tr>
      <w:tr w:rsidR="00D05D3B" w:rsidRPr="00BD718A" w14:paraId="442E70F8" w14:textId="77777777" w:rsidTr="00D05D3B">
        <w:trPr>
          <w:trHeight w:val="459"/>
        </w:trPr>
        <w:tc>
          <w:tcPr>
            <w:tcW w:w="1746" w:type="dxa"/>
          </w:tcPr>
          <w:p w14:paraId="7B4A78DE" w14:textId="77777777" w:rsidR="00D05D3B" w:rsidRPr="00BD718A" w:rsidRDefault="00D05D3B" w:rsidP="00D05D3B">
            <w:pPr>
              <w:rPr>
                <w:rFonts w:ascii="Arial" w:hAnsi="Arial" w:cs="Arial"/>
                <w:b/>
                <w:sz w:val="20"/>
                <w:szCs w:val="20"/>
              </w:rPr>
            </w:pPr>
            <w:r w:rsidRPr="00BD718A">
              <w:rPr>
                <w:rFonts w:ascii="Arial" w:hAnsi="Arial" w:cs="Arial"/>
                <w:b/>
                <w:sz w:val="20"/>
                <w:szCs w:val="20"/>
              </w:rPr>
              <w:t>Flow Cytometers</w:t>
            </w:r>
          </w:p>
        </w:tc>
        <w:tc>
          <w:tcPr>
            <w:tcW w:w="4515" w:type="dxa"/>
          </w:tcPr>
          <w:p w14:paraId="730BC791" w14:textId="77777777" w:rsidR="00D05D3B" w:rsidRPr="00BD718A" w:rsidRDefault="00D05D3B" w:rsidP="00D05D3B">
            <w:pPr>
              <w:rPr>
                <w:rFonts w:ascii="Arial" w:hAnsi="Arial" w:cs="Arial"/>
                <w:b/>
                <w:sz w:val="20"/>
                <w:szCs w:val="20"/>
              </w:rPr>
            </w:pPr>
            <w:r w:rsidRPr="00BD718A">
              <w:rPr>
                <w:rFonts w:ascii="Arial" w:hAnsi="Arial" w:cs="Arial"/>
                <w:b/>
                <w:sz w:val="20"/>
                <w:szCs w:val="20"/>
              </w:rPr>
              <w:t xml:space="preserve">Details              </w:t>
            </w:r>
          </w:p>
        </w:tc>
        <w:tc>
          <w:tcPr>
            <w:tcW w:w="1714" w:type="dxa"/>
          </w:tcPr>
          <w:p w14:paraId="25F40DAC" w14:textId="77777777" w:rsidR="00D05D3B" w:rsidRPr="00BD718A" w:rsidRDefault="00D05D3B" w:rsidP="00D05D3B">
            <w:pPr>
              <w:rPr>
                <w:rFonts w:ascii="Arial" w:hAnsi="Arial" w:cs="Arial"/>
                <w:b/>
                <w:sz w:val="20"/>
                <w:szCs w:val="20"/>
              </w:rPr>
            </w:pPr>
            <w:r w:rsidRPr="00BD718A">
              <w:rPr>
                <w:rFonts w:ascii="Arial" w:hAnsi="Arial" w:cs="Arial"/>
                <w:b/>
                <w:sz w:val="20"/>
                <w:szCs w:val="20"/>
              </w:rPr>
              <w:t>Housed</w:t>
            </w:r>
          </w:p>
        </w:tc>
        <w:tc>
          <w:tcPr>
            <w:tcW w:w="1164" w:type="dxa"/>
          </w:tcPr>
          <w:p w14:paraId="1EBD4D0A" w14:textId="77777777" w:rsidR="00D05D3B" w:rsidRPr="00BD718A" w:rsidRDefault="00D05D3B" w:rsidP="00D05D3B">
            <w:pPr>
              <w:jc w:val="center"/>
              <w:rPr>
                <w:rFonts w:ascii="Arial" w:hAnsi="Arial" w:cs="Arial"/>
                <w:b/>
                <w:sz w:val="20"/>
                <w:szCs w:val="20"/>
              </w:rPr>
            </w:pPr>
            <w:r w:rsidRPr="00BD718A">
              <w:rPr>
                <w:rFonts w:ascii="Arial" w:hAnsi="Arial" w:cs="Arial"/>
                <w:b/>
                <w:sz w:val="20"/>
                <w:szCs w:val="20"/>
              </w:rPr>
              <w:t>Current usage</w:t>
            </w:r>
          </w:p>
        </w:tc>
        <w:tc>
          <w:tcPr>
            <w:tcW w:w="3676" w:type="dxa"/>
          </w:tcPr>
          <w:p w14:paraId="5F412C08" w14:textId="77777777" w:rsidR="00D05D3B" w:rsidRPr="00BD718A" w:rsidRDefault="00D05D3B" w:rsidP="00D05D3B">
            <w:pPr>
              <w:rPr>
                <w:rFonts w:ascii="Arial" w:hAnsi="Arial" w:cs="Arial"/>
                <w:b/>
                <w:sz w:val="20"/>
                <w:szCs w:val="20"/>
              </w:rPr>
            </w:pPr>
            <w:r w:rsidRPr="00BD718A">
              <w:rPr>
                <w:rFonts w:ascii="Arial" w:hAnsi="Arial" w:cs="Arial"/>
                <w:b/>
                <w:sz w:val="20"/>
                <w:szCs w:val="20"/>
              </w:rPr>
              <w:t>Notes</w:t>
            </w:r>
          </w:p>
        </w:tc>
        <w:tc>
          <w:tcPr>
            <w:tcW w:w="2478" w:type="dxa"/>
          </w:tcPr>
          <w:p w14:paraId="62431FF9" w14:textId="77777777" w:rsidR="00D05D3B" w:rsidRPr="00BD718A" w:rsidRDefault="00D05D3B" w:rsidP="00D05D3B">
            <w:pPr>
              <w:rPr>
                <w:rFonts w:ascii="Arial" w:hAnsi="Arial" w:cs="Arial"/>
                <w:b/>
                <w:sz w:val="20"/>
                <w:szCs w:val="20"/>
              </w:rPr>
            </w:pPr>
            <w:r w:rsidRPr="00BD718A">
              <w:rPr>
                <w:rFonts w:ascii="Arial" w:hAnsi="Arial" w:cs="Arial"/>
                <w:b/>
                <w:sz w:val="20"/>
                <w:szCs w:val="20"/>
              </w:rPr>
              <w:t>Accessible/charges</w:t>
            </w:r>
          </w:p>
        </w:tc>
      </w:tr>
      <w:tr w:rsidR="00D05D3B" w:rsidRPr="00BD718A" w14:paraId="7579B1DF" w14:textId="77777777" w:rsidTr="00D05D3B">
        <w:trPr>
          <w:trHeight w:val="669"/>
        </w:trPr>
        <w:tc>
          <w:tcPr>
            <w:tcW w:w="1746" w:type="dxa"/>
            <w:vAlign w:val="bottom"/>
          </w:tcPr>
          <w:p w14:paraId="44B0A7F2" w14:textId="77777777" w:rsidR="00D05D3B" w:rsidRPr="00BD718A" w:rsidRDefault="00D05D3B" w:rsidP="00D05D3B">
            <w:pPr>
              <w:rPr>
                <w:rFonts w:ascii="Arial" w:hAnsi="Arial" w:cs="Arial"/>
                <w:sz w:val="20"/>
                <w:szCs w:val="20"/>
              </w:rPr>
            </w:pPr>
            <w:r w:rsidRPr="00BD718A">
              <w:rPr>
                <w:rFonts w:ascii="Arial" w:eastAsia="Times New Roman" w:hAnsi="Arial" w:cs="Arial"/>
                <w:sz w:val="20"/>
                <w:szCs w:val="20"/>
              </w:rPr>
              <w:t>Beckman Coulter - Cyan ADP</w:t>
            </w:r>
          </w:p>
        </w:tc>
        <w:tc>
          <w:tcPr>
            <w:tcW w:w="4515" w:type="dxa"/>
            <w:vAlign w:val="bottom"/>
          </w:tcPr>
          <w:p w14:paraId="4827BE30" w14:textId="77777777" w:rsidR="00D05D3B" w:rsidRPr="00BD718A" w:rsidRDefault="00D05D3B" w:rsidP="00D05D3B">
            <w:pPr>
              <w:rPr>
                <w:rFonts w:ascii="Arial" w:hAnsi="Arial" w:cs="Arial"/>
                <w:sz w:val="20"/>
                <w:szCs w:val="20"/>
              </w:rPr>
            </w:pPr>
            <w:r w:rsidRPr="00BD718A">
              <w:rPr>
                <w:rFonts w:ascii="Arial" w:eastAsia="Times New Roman" w:hAnsi="Arial" w:cs="Arial"/>
                <w:sz w:val="20"/>
                <w:szCs w:val="20"/>
              </w:rPr>
              <w:t>Violet (2), Blue (5), Red (2) plus FSC and SSC</w:t>
            </w:r>
          </w:p>
        </w:tc>
        <w:tc>
          <w:tcPr>
            <w:tcW w:w="1714" w:type="dxa"/>
            <w:vAlign w:val="bottom"/>
          </w:tcPr>
          <w:p w14:paraId="37B81805" w14:textId="77777777" w:rsidR="00D05D3B" w:rsidRPr="00BD718A" w:rsidRDefault="00D05D3B" w:rsidP="00D05D3B">
            <w:pPr>
              <w:rPr>
                <w:rFonts w:ascii="Arial" w:hAnsi="Arial" w:cs="Arial"/>
                <w:sz w:val="20"/>
                <w:szCs w:val="20"/>
              </w:rPr>
            </w:pPr>
            <w:r w:rsidRPr="00BD718A">
              <w:rPr>
                <w:rFonts w:ascii="Arial" w:eastAsia="Times New Roman" w:hAnsi="Arial" w:cs="Arial"/>
                <w:sz w:val="20"/>
                <w:szCs w:val="20"/>
              </w:rPr>
              <w:t>Will be moved to TDI Building 2013</w:t>
            </w:r>
          </w:p>
        </w:tc>
        <w:tc>
          <w:tcPr>
            <w:tcW w:w="1164" w:type="dxa"/>
            <w:vAlign w:val="bottom"/>
          </w:tcPr>
          <w:p w14:paraId="2C7E56D4" w14:textId="77777777" w:rsidR="00D05D3B" w:rsidRPr="00BD718A" w:rsidRDefault="00D05D3B" w:rsidP="00D05D3B">
            <w:pPr>
              <w:jc w:val="center"/>
              <w:rPr>
                <w:rFonts w:ascii="Arial" w:hAnsi="Arial" w:cs="Arial"/>
                <w:sz w:val="20"/>
                <w:szCs w:val="20"/>
              </w:rPr>
            </w:pPr>
            <w:r w:rsidRPr="00BD718A">
              <w:rPr>
                <w:rFonts w:ascii="Arial" w:eastAsia="Times New Roman" w:hAnsi="Arial" w:cs="Arial"/>
                <w:sz w:val="20"/>
                <w:szCs w:val="20"/>
              </w:rPr>
              <w:t>70-80%</w:t>
            </w:r>
          </w:p>
        </w:tc>
        <w:tc>
          <w:tcPr>
            <w:tcW w:w="3676" w:type="dxa"/>
            <w:vAlign w:val="bottom"/>
          </w:tcPr>
          <w:p w14:paraId="05D5C2C9" w14:textId="77777777" w:rsidR="00D05D3B" w:rsidRPr="00BD718A" w:rsidRDefault="00D05D3B" w:rsidP="00D05D3B">
            <w:pPr>
              <w:rPr>
                <w:rFonts w:ascii="Arial" w:hAnsi="Arial" w:cs="Arial"/>
                <w:sz w:val="20"/>
                <w:szCs w:val="20"/>
              </w:rPr>
            </w:pPr>
            <w:r w:rsidRPr="00BD718A">
              <w:rPr>
                <w:rFonts w:ascii="Arial" w:eastAsia="Times New Roman" w:hAnsi="Arial" w:cs="Arial"/>
                <w:sz w:val="20"/>
                <w:szCs w:val="20"/>
              </w:rPr>
              <w:t xml:space="preserve">Currently Housed in WIMM flow </w:t>
            </w:r>
            <w:proofErr w:type="spellStart"/>
            <w:r w:rsidRPr="00BD718A">
              <w:rPr>
                <w:rFonts w:ascii="Arial" w:eastAsia="Times New Roman" w:hAnsi="Arial" w:cs="Arial"/>
                <w:sz w:val="20"/>
                <w:szCs w:val="20"/>
              </w:rPr>
              <w:t>cytometry</w:t>
            </w:r>
            <w:proofErr w:type="spellEnd"/>
            <w:r w:rsidRPr="00BD718A">
              <w:rPr>
                <w:rFonts w:ascii="Arial" w:eastAsia="Times New Roman" w:hAnsi="Arial" w:cs="Arial"/>
                <w:sz w:val="20"/>
                <w:szCs w:val="20"/>
              </w:rPr>
              <w:t xml:space="preserve"> facility </w:t>
            </w:r>
          </w:p>
        </w:tc>
        <w:tc>
          <w:tcPr>
            <w:tcW w:w="2478" w:type="dxa"/>
            <w:vAlign w:val="bottom"/>
          </w:tcPr>
          <w:p w14:paraId="749E3C3C" w14:textId="77777777" w:rsidR="00D05D3B" w:rsidRPr="00BD718A" w:rsidRDefault="00D05D3B" w:rsidP="00D05D3B">
            <w:pPr>
              <w:rPr>
                <w:rFonts w:ascii="Arial" w:hAnsi="Arial" w:cs="Arial"/>
                <w:sz w:val="20"/>
                <w:szCs w:val="20"/>
              </w:rPr>
            </w:pPr>
            <w:r w:rsidRPr="00BD718A">
              <w:rPr>
                <w:rFonts w:ascii="Arial" w:eastAsia="Times New Roman" w:hAnsi="Arial" w:cs="Arial"/>
                <w:sz w:val="20"/>
                <w:szCs w:val="20"/>
              </w:rPr>
              <w:t>£35h unassisted/ £80h assisted</w:t>
            </w:r>
          </w:p>
        </w:tc>
      </w:tr>
      <w:tr w:rsidR="00D05D3B" w:rsidRPr="00BD718A" w14:paraId="517B5864" w14:textId="77777777" w:rsidTr="00D05D3B">
        <w:trPr>
          <w:trHeight w:val="682"/>
        </w:trPr>
        <w:tc>
          <w:tcPr>
            <w:tcW w:w="1746" w:type="dxa"/>
          </w:tcPr>
          <w:p w14:paraId="58A99D63" w14:textId="77777777" w:rsidR="00D05D3B" w:rsidRPr="00BD718A" w:rsidRDefault="00D05D3B" w:rsidP="00D05D3B">
            <w:pPr>
              <w:rPr>
                <w:rFonts w:ascii="Arial" w:hAnsi="Arial" w:cs="Arial"/>
                <w:sz w:val="20"/>
                <w:szCs w:val="20"/>
              </w:rPr>
            </w:pPr>
            <w:r w:rsidRPr="00BD718A">
              <w:rPr>
                <w:rFonts w:ascii="Arial" w:hAnsi="Arial" w:cs="Arial"/>
                <w:sz w:val="20"/>
                <w:szCs w:val="20"/>
              </w:rPr>
              <w:t>LSRII (BD)</w:t>
            </w:r>
          </w:p>
        </w:tc>
        <w:tc>
          <w:tcPr>
            <w:tcW w:w="4515" w:type="dxa"/>
          </w:tcPr>
          <w:p w14:paraId="7E07D606" w14:textId="77777777" w:rsidR="00D05D3B" w:rsidRPr="00BD718A" w:rsidRDefault="00D05D3B" w:rsidP="00D05D3B">
            <w:pPr>
              <w:rPr>
                <w:rFonts w:ascii="Arial" w:hAnsi="Arial" w:cs="Arial"/>
                <w:sz w:val="20"/>
                <w:szCs w:val="20"/>
              </w:rPr>
            </w:pPr>
            <w:r w:rsidRPr="00BD718A">
              <w:rPr>
                <w:rFonts w:ascii="Arial" w:hAnsi="Arial" w:cs="Arial"/>
                <w:sz w:val="20"/>
                <w:szCs w:val="20"/>
              </w:rPr>
              <w:t>3 lasers Blue/Red/Violet</w:t>
            </w:r>
          </w:p>
          <w:p w14:paraId="0DAA9613" w14:textId="77777777" w:rsidR="00D05D3B" w:rsidRPr="00BD718A" w:rsidRDefault="00D05D3B" w:rsidP="00D05D3B">
            <w:pPr>
              <w:rPr>
                <w:rFonts w:ascii="Arial" w:hAnsi="Arial" w:cs="Arial"/>
                <w:sz w:val="20"/>
                <w:szCs w:val="20"/>
              </w:rPr>
            </w:pPr>
            <w:r w:rsidRPr="00BD718A">
              <w:rPr>
                <w:rFonts w:ascii="Arial" w:hAnsi="Arial" w:cs="Arial"/>
                <w:sz w:val="20"/>
                <w:szCs w:val="20"/>
              </w:rPr>
              <w:t>15 parameters plus FSC and SSC</w:t>
            </w:r>
          </w:p>
        </w:tc>
        <w:tc>
          <w:tcPr>
            <w:tcW w:w="1714" w:type="dxa"/>
          </w:tcPr>
          <w:p w14:paraId="644C0DF9" w14:textId="77777777" w:rsidR="00D05D3B" w:rsidRPr="00BD718A" w:rsidRDefault="00D05D3B" w:rsidP="00D05D3B">
            <w:pPr>
              <w:rPr>
                <w:rFonts w:ascii="Arial" w:hAnsi="Arial" w:cs="Arial"/>
                <w:sz w:val="20"/>
                <w:szCs w:val="20"/>
              </w:rPr>
            </w:pPr>
            <w:r w:rsidRPr="00BD718A">
              <w:rPr>
                <w:rFonts w:ascii="Arial" w:hAnsi="Arial" w:cs="Arial"/>
                <w:sz w:val="20"/>
                <w:szCs w:val="20"/>
              </w:rPr>
              <w:t>Jenner/ORCRB</w:t>
            </w:r>
          </w:p>
        </w:tc>
        <w:tc>
          <w:tcPr>
            <w:tcW w:w="1164" w:type="dxa"/>
          </w:tcPr>
          <w:p w14:paraId="54C0F6B4" w14:textId="77777777" w:rsidR="00D05D3B" w:rsidRPr="00BD718A" w:rsidRDefault="00D05D3B" w:rsidP="00D05D3B">
            <w:pPr>
              <w:jc w:val="center"/>
              <w:rPr>
                <w:rFonts w:ascii="Arial" w:hAnsi="Arial" w:cs="Arial"/>
                <w:sz w:val="20"/>
                <w:szCs w:val="20"/>
              </w:rPr>
            </w:pPr>
            <w:r w:rsidRPr="00BD718A">
              <w:rPr>
                <w:rFonts w:ascii="Arial" w:hAnsi="Arial" w:cs="Arial"/>
                <w:sz w:val="20"/>
                <w:szCs w:val="20"/>
              </w:rPr>
              <w:t>80%</w:t>
            </w:r>
          </w:p>
        </w:tc>
        <w:tc>
          <w:tcPr>
            <w:tcW w:w="3676" w:type="dxa"/>
          </w:tcPr>
          <w:p w14:paraId="09C52ACA" w14:textId="77777777" w:rsidR="00D05D3B" w:rsidRPr="00BD718A" w:rsidRDefault="00D05D3B" w:rsidP="00D05D3B">
            <w:pPr>
              <w:rPr>
                <w:rFonts w:ascii="Arial" w:hAnsi="Arial" w:cs="Arial"/>
                <w:sz w:val="20"/>
                <w:szCs w:val="20"/>
              </w:rPr>
            </w:pPr>
          </w:p>
        </w:tc>
        <w:tc>
          <w:tcPr>
            <w:tcW w:w="2478" w:type="dxa"/>
          </w:tcPr>
          <w:p w14:paraId="6C07413A" w14:textId="190856C0" w:rsidR="00D05D3B" w:rsidRPr="00BD718A" w:rsidRDefault="001430DA" w:rsidP="00D05D3B">
            <w:pPr>
              <w:rPr>
                <w:rFonts w:ascii="Arial" w:hAnsi="Arial" w:cs="Arial"/>
                <w:sz w:val="20"/>
                <w:szCs w:val="20"/>
              </w:rPr>
            </w:pPr>
            <w:r>
              <w:rPr>
                <w:rFonts w:ascii="Arial" w:hAnsi="Arial" w:cs="Arial"/>
                <w:sz w:val="20"/>
                <w:szCs w:val="20"/>
              </w:rPr>
              <w:t xml:space="preserve">Yes: </w:t>
            </w:r>
            <w:r w:rsidR="00D05D3B" w:rsidRPr="00BD718A">
              <w:rPr>
                <w:rFonts w:ascii="Arial" w:hAnsi="Arial" w:cs="Arial"/>
                <w:sz w:val="20"/>
                <w:szCs w:val="20"/>
              </w:rPr>
              <w:t xml:space="preserve"> </w:t>
            </w:r>
          </w:p>
          <w:p w14:paraId="6D5E3099" w14:textId="77777777" w:rsidR="00D05D3B" w:rsidRPr="00BD718A" w:rsidRDefault="002F6903" w:rsidP="00D05D3B">
            <w:pPr>
              <w:rPr>
                <w:rFonts w:ascii="Arial" w:hAnsi="Arial" w:cs="Arial"/>
                <w:sz w:val="20"/>
                <w:szCs w:val="20"/>
              </w:rPr>
            </w:pPr>
            <w:hyperlink r:id="rId11" w:history="1">
              <w:r w:rsidR="00D05D3B" w:rsidRPr="00BD718A">
                <w:rPr>
                  <w:rFonts w:ascii="Arial" w:hAnsi="Arial" w:cs="Arial"/>
                  <w:sz w:val="20"/>
                  <w:szCs w:val="20"/>
                  <w:u w:val="single" w:color="061F53"/>
                  <w:lang w:eastAsia="ja-JP"/>
                </w:rPr>
                <w:t>andrew.worth@ndm.ox.ac.uk</w:t>
              </w:r>
            </w:hyperlink>
          </w:p>
        </w:tc>
      </w:tr>
      <w:tr w:rsidR="00D05D3B" w:rsidRPr="00BD718A" w14:paraId="58FBBB42" w14:textId="77777777" w:rsidTr="00D05D3B">
        <w:trPr>
          <w:trHeight w:val="682"/>
        </w:trPr>
        <w:tc>
          <w:tcPr>
            <w:tcW w:w="1746" w:type="dxa"/>
          </w:tcPr>
          <w:p w14:paraId="03FAC315" w14:textId="77777777" w:rsidR="00D05D3B" w:rsidRPr="00BD718A" w:rsidRDefault="00D05D3B" w:rsidP="00D05D3B">
            <w:pPr>
              <w:rPr>
                <w:rFonts w:ascii="Arial" w:hAnsi="Arial" w:cs="Arial"/>
                <w:sz w:val="20"/>
                <w:szCs w:val="20"/>
              </w:rPr>
            </w:pPr>
            <w:r w:rsidRPr="00BD718A">
              <w:rPr>
                <w:rFonts w:ascii="Arial" w:hAnsi="Arial" w:cs="Arial"/>
                <w:sz w:val="20"/>
                <w:szCs w:val="20"/>
                <w:lang w:eastAsia="ja-JP"/>
              </w:rPr>
              <w:t xml:space="preserve">Beckman Coulter </w:t>
            </w:r>
            <w:proofErr w:type="spellStart"/>
            <w:r w:rsidRPr="00BD718A">
              <w:rPr>
                <w:rFonts w:ascii="Arial" w:hAnsi="Arial" w:cs="Arial"/>
                <w:sz w:val="20"/>
                <w:szCs w:val="20"/>
                <w:lang w:eastAsia="ja-JP"/>
              </w:rPr>
              <w:t>CyAn</w:t>
            </w:r>
            <w:proofErr w:type="spellEnd"/>
            <w:r w:rsidRPr="00BD718A">
              <w:rPr>
                <w:rFonts w:ascii="Arial" w:hAnsi="Arial" w:cs="Arial"/>
                <w:sz w:val="20"/>
                <w:szCs w:val="20"/>
                <w:lang w:eastAsia="ja-JP"/>
              </w:rPr>
              <w:t xml:space="preserve"> ADP LX</w:t>
            </w:r>
          </w:p>
        </w:tc>
        <w:tc>
          <w:tcPr>
            <w:tcW w:w="4515" w:type="dxa"/>
          </w:tcPr>
          <w:p w14:paraId="461AAC6F" w14:textId="26187198" w:rsidR="00D05D3B" w:rsidRPr="00BD718A" w:rsidRDefault="00E408FC" w:rsidP="00D05D3B">
            <w:pPr>
              <w:rPr>
                <w:rFonts w:ascii="Arial" w:hAnsi="Arial" w:cs="Arial"/>
                <w:sz w:val="20"/>
                <w:szCs w:val="20"/>
                <w:lang w:eastAsia="ja-JP"/>
              </w:rPr>
            </w:pPr>
            <w:r>
              <w:rPr>
                <w:rFonts w:ascii="Arial" w:hAnsi="Arial" w:cs="Arial"/>
                <w:sz w:val="20"/>
                <w:szCs w:val="20"/>
                <w:lang w:eastAsia="ja-JP"/>
              </w:rPr>
              <w:t>3 lasers Blue/</w:t>
            </w:r>
            <w:r w:rsidR="00D05D3B" w:rsidRPr="00BD718A">
              <w:rPr>
                <w:rFonts w:ascii="Arial" w:hAnsi="Arial" w:cs="Arial"/>
                <w:sz w:val="20"/>
                <w:szCs w:val="20"/>
                <w:lang w:eastAsia="ja-JP"/>
              </w:rPr>
              <w:t>Red/Violet</w:t>
            </w:r>
          </w:p>
          <w:p w14:paraId="0855F3D2" w14:textId="77777777" w:rsidR="00D05D3B" w:rsidRPr="00BD718A" w:rsidRDefault="00D05D3B" w:rsidP="00D05D3B">
            <w:pPr>
              <w:rPr>
                <w:rFonts w:ascii="Arial" w:hAnsi="Arial" w:cs="Arial"/>
                <w:sz w:val="20"/>
                <w:szCs w:val="20"/>
              </w:rPr>
            </w:pPr>
            <w:r w:rsidRPr="00BD718A">
              <w:rPr>
                <w:rFonts w:ascii="Arial" w:hAnsi="Arial" w:cs="Arial"/>
                <w:sz w:val="20"/>
                <w:szCs w:val="20"/>
                <w:lang w:eastAsia="ja-JP"/>
              </w:rPr>
              <w:t>9 fluorescent parameters in addition to FSC and SSC</w:t>
            </w:r>
          </w:p>
        </w:tc>
        <w:tc>
          <w:tcPr>
            <w:tcW w:w="1714" w:type="dxa"/>
          </w:tcPr>
          <w:p w14:paraId="64777C6E" w14:textId="77777777" w:rsidR="00D05D3B" w:rsidRPr="00BD718A" w:rsidRDefault="00D05D3B" w:rsidP="00D05D3B">
            <w:pPr>
              <w:rPr>
                <w:rFonts w:ascii="Arial" w:hAnsi="Arial" w:cs="Arial"/>
                <w:sz w:val="20"/>
                <w:szCs w:val="20"/>
              </w:rPr>
            </w:pPr>
            <w:r w:rsidRPr="00BD718A">
              <w:rPr>
                <w:rFonts w:ascii="Arial" w:hAnsi="Arial" w:cs="Arial"/>
                <w:sz w:val="20"/>
                <w:szCs w:val="20"/>
              </w:rPr>
              <w:t>Jenner/ORCRB</w:t>
            </w:r>
          </w:p>
        </w:tc>
        <w:tc>
          <w:tcPr>
            <w:tcW w:w="1164" w:type="dxa"/>
          </w:tcPr>
          <w:p w14:paraId="56ED6A31" w14:textId="224CFA9F" w:rsidR="00D05D3B" w:rsidRPr="00BD718A" w:rsidRDefault="001430DA" w:rsidP="00D05D3B">
            <w:pPr>
              <w:jc w:val="center"/>
              <w:rPr>
                <w:rFonts w:ascii="Arial" w:hAnsi="Arial" w:cs="Arial"/>
                <w:sz w:val="20"/>
                <w:szCs w:val="20"/>
              </w:rPr>
            </w:pPr>
            <w:r>
              <w:rPr>
                <w:rFonts w:ascii="Arial" w:hAnsi="Arial" w:cs="Arial"/>
                <w:sz w:val="20"/>
                <w:szCs w:val="20"/>
              </w:rPr>
              <w:t xml:space="preserve">20% </w:t>
            </w:r>
          </w:p>
        </w:tc>
        <w:tc>
          <w:tcPr>
            <w:tcW w:w="3676" w:type="dxa"/>
          </w:tcPr>
          <w:p w14:paraId="23579C56" w14:textId="77777777" w:rsidR="00F319EC" w:rsidRDefault="00F319EC" w:rsidP="00F319EC">
            <w:pPr>
              <w:rPr>
                <w:rFonts w:ascii="Arial" w:hAnsi="Arial" w:cs="Arial"/>
                <w:sz w:val="20"/>
                <w:szCs w:val="20"/>
              </w:rPr>
            </w:pPr>
            <w:r>
              <w:rPr>
                <w:rFonts w:ascii="Arial" w:hAnsi="Arial" w:cs="Arial"/>
                <w:sz w:val="20"/>
                <w:szCs w:val="20"/>
              </w:rPr>
              <w:t xml:space="preserve">Non-Jenner </w:t>
            </w:r>
            <w:r w:rsidRPr="00373490">
              <w:rPr>
                <w:rFonts w:ascii="Arial" w:hAnsi="Arial" w:cs="Arial"/>
                <w:b/>
                <w:sz w:val="20"/>
                <w:szCs w:val="20"/>
              </w:rPr>
              <w:t xml:space="preserve">£80 </w:t>
            </w:r>
            <w:proofErr w:type="spellStart"/>
            <w:r w:rsidRPr="00373490">
              <w:rPr>
                <w:rFonts w:ascii="Arial" w:hAnsi="Arial" w:cs="Arial"/>
                <w:b/>
                <w:sz w:val="20"/>
                <w:szCs w:val="20"/>
              </w:rPr>
              <w:t>ph</w:t>
            </w:r>
            <w:proofErr w:type="spellEnd"/>
            <w:r>
              <w:rPr>
                <w:rFonts w:ascii="Arial" w:hAnsi="Arial" w:cs="Arial"/>
                <w:sz w:val="20"/>
                <w:szCs w:val="20"/>
              </w:rPr>
              <w:t xml:space="preserve"> unassisted / </w:t>
            </w:r>
            <w:r w:rsidRPr="00373490">
              <w:rPr>
                <w:rFonts w:ascii="Arial" w:hAnsi="Arial" w:cs="Arial"/>
                <w:b/>
                <w:sz w:val="20"/>
                <w:szCs w:val="20"/>
              </w:rPr>
              <w:t xml:space="preserve">£100 </w:t>
            </w:r>
            <w:proofErr w:type="spellStart"/>
            <w:r w:rsidRPr="00373490">
              <w:rPr>
                <w:rFonts w:ascii="Arial" w:hAnsi="Arial" w:cs="Arial"/>
                <w:b/>
                <w:sz w:val="20"/>
                <w:szCs w:val="20"/>
              </w:rPr>
              <w:t>ph</w:t>
            </w:r>
            <w:proofErr w:type="spellEnd"/>
            <w:r>
              <w:rPr>
                <w:rFonts w:ascii="Arial" w:hAnsi="Arial" w:cs="Arial"/>
                <w:sz w:val="20"/>
                <w:szCs w:val="20"/>
              </w:rPr>
              <w:t xml:space="preserve"> assisted.</w:t>
            </w:r>
          </w:p>
          <w:p w14:paraId="73155718" w14:textId="77777777" w:rsidR="00F319EC" w:rsidRPr="004B7601" w:rsidRDefault="00F319EC" w:rsidP="00F319EC">
            <w:pPr>
              <w:rPr>
                <w:rFonts w:ascii="Arial" w:hAnsi="Arial" w:cs="Arial"/>
                <w:sz w:val="20"/>
                <w:szCs w:val="20"/>
              </w:rPr>
            </w:pPr>
            <w:r>
              <w:rPr>
                <w:rFonts w:ascii="Arial" w:hAnsi="Arial" w:cs="Arial"/>
                <w:sz w:val="20"/>
                <w:szCs w:val="20"/>
              </w:rPr>
              <w:t xml:space="preserve">Discounted price for WTCHGU </w:t>
            </w:r>
            <w:r w:rsidRPr="00373490">
              <w:rPr>
                <w:rFonts w:ascii="Arial" w:hAnsi="Arial" w:cs="Arial"/>
                <w:b/>
                <w:sz w:val="20"/>
                <w:szCs w:val="20"/>
              </w:rPr>
              <w:t>£54</w:t>
            </w:r>
            <w:r>
              <w:rPr>
                <w:rFonts w:ascii="Arial" w:hAnsi="Arial" w:cs="Arial"/>
                <w:sz w:val="20"/>
                <w:szCs w:val="20"/>
              </w:rPr>
              <w:t xml:space="preserve"> / </w:t>
            </w:r>
            <w:r w:rsidRPr="00373490">
              <w:rPr>
                <w:rFonts w:ascii="Arial" w:hAnsi="Arial" w:cs="Arial"/>
                <w:b/>
                <w:sz w:val="20"/>
                <w:szCs w:val="20"/>
              </w:rPr>
              <w:t>£27</w:t>
            </w:r>
            <w:r>
              <w:rPr>
                <w:rFonts w:ascii="Arial" w:hAnsi="Arial" w:cs="Arial"/>
                <w:b/>
                <w:sz w:val="20"/>
                <w:szCs w:val="20"/>
              </w:rPr>
              <w:t xml:space="preserve"> </w:t>
            </w:r>
            <w:proofErr w:type="spellStart"/>
            <w:r>
              <w:rPr>
                <w:rFonts w:ascii="Arial" w:hAnsi="Arial" w:cs="Arial"/>
                <w:b/>
                <w:sz w:val="20"/>
                <w:szCs w:val="20"/>
              </w:rPr>
              <w:t>ph</w:t>
            </w:r>
            <w:proofErr w:type="spellEnd"/>
            <w:r>
              <w:rPr>
                <w:rFonts w:ascii="Arial" w:hAnsi="Arial" w:cs="Arial"/>
                <w:sz w:val="20"/>
                <w:szCs w:val="20"/>
              </w:rPr>
              <w:t xml:space="preserve"> respectively.</w:t>
            </w:r>
          </w:p>
          <w:p w14:paraId="6D0FB8A8" w14:textId="77777777" w:rsidR="00D05D3B" w:rsidRPr="00BD718A" w:rsidRDefault="00D05D3B" w:rsidP="00D05D3B">
            <w:pPr>
              <w:rPr>
                <w:rFonts w:ascii="Arial" w:hAnsi="Arial" w:cs="Arial"/>
                <w:sz w:val="20"/>
                <w:szCs w:val="20"/>
              </w:rPr>
            </w:pPr>
          </w:p>
        </w:tc>
        <w:tc>
          <w:tcPr>
            <w:tcW w:w="2478" w:type="dxa"/>
          </w:tcPr>
          <w:p w14:paraId="0F2C0397" w14:textId="77777777" w:rsidR="00D05D3B" w:rsidRPr="00BD718A" w:rsidRDefault="00D05D3B" w:rsidP="00D05D3B">
            <w:pPr>
              <w:rPr>
                <w:rFonts w:ascii="Arial" w:hAnsi="Arial" w:cs="Arial"/>
                <w:sz w:val="20"/>
                <w:szCs w:val="20"/>
              </w:rPr>
            </w:pPr>
            <w:r w:rsidRPr="00BD718A">
              <w:rPr>
                <w:rFonts w:ascii="Arial" w:hAnsi="Arial" w:cs="Arial"/>
                <w:sz w:val="20"/>
                <w:szCs w:val="20"/>
              </w:rPr>
              <w:t>Yes</w:t>
            </w:r>
          </w:p>
          <w:p w14:paraId="26926364" w14:textId="77777777" w:rsidR="00D05D3B" w:rsidRPr="00BD718A" w:rsidRDefault="002F6903" w:rsidP="00D05D3B">
            <w:pPr>
              <w:rPr>
                <w:rFonts w:ascii="Arial" w:hAnsi="Arial" w:cs="Arial"/>
                <w:sz w:val="20"/>
                <w:szCs w:val="20"/>
              </w:rPr>
            </w:pPr>
            <w:hyperlink r:id="rId12" w:history="1">
              <w:r w:rsidR="00D05D3B" w:rsidRPr="00BD718A">
                <w:rPr>
                  <w:rFonts w:ascii="Arial" w:hAnsi="Arial" w:cs="Arial"/>
                  <w:sz w:val="20"/>
                  <w:szCs w:val="20"/>
                  <w:u w:val="single" w:color="061F53"/>
                  <w:lang w:eastAsia="ja-JP"/>
                </w:rPr>
                <w:t>andrew.worth@ndm.ox.ac.uk</w:t>
              </w:r>
            </w:hyperlink>
          </w:p>
        </w:tc>
      </w:tr>
      <w:tr w:rsidR="00D05D3B" w:rsidRPr="00BD718A" w14:paraId="4954F8D4" w14:textId="77777777" w:rsidTr="00D05D3B">
        <w:trPr>
          <w:trHeight w:val="669"/>
        </w:trPr>
        <w:tc>
          <w:tcPr>
            <w:tcW w:w="1746" w:type="dxa"/>
          </w:tcPr>
          <w:p w14:paraId="4C4BBB34" w14:textId="77777777" w:rsidR="00D05D3B" w:rsidRPr="00BD718A" w:rsidRDefault="00D05D3B" w:rsidP="00D05D3B">
            <w:pPr>
              <w:jc w:val="center"/>
              <w:rPr>
                <w:rFonts w:ascii="Arial" w:hAnsi="Arial" w:cs="Arial"/>
                <w:sz w:val="20"/>
                <w:szCs w:val="20"/>
                <w:lang w:eastAsia="ja-JP"/>
              </w:rPr>
            </w:pPr>
            <w:r w:rsidRPr="00BD718A">
              <w:rPr>
                <w:rFonts w:ascii="Arial" w:hAnsi="Arial" w:cs="Arial"/>
                <w:sz w:val="20"/>
                <w:szCs w:val="20"/>
                <w:lang w:eastAsia="ja-JP"/>
              </w:rPr>
              <w:t xml:space="preserve">BD </w:t>
            </w:r>
            <w:proofErr w:type="spellStart"/>
            <w:r w:rsidRPr="00BD718A">
              <w:rPr>
                <w:rFonts w:ascii="Arial" w:hAnsi="Arial" w:cs="Arial"/>
                <w:sz w:val="20"/>
                <w:szCs w:val="20"/>
                <w:lang w:eastAsia="ja-JP"/>
              </w:rPr>
              <w:t>FACSCalibur</w:t>
            </w:r>
            <w:proofErr w:type="spellEnd"/>
          </w:p>
        </w:tc>
        <w:tc>
          <w:tcPr>
            <w:tcW w:w="4515" w:type="dxa"/>
          </w:tcPr>
          <w:p w14:paraId="105986C5" w14:textId="77777777" w:rsidR="00D05D3B" w:rsidRPr="00BD718A" w:rsidRDefault="00D05D3B" w:rsidP="00D05D3B">
            <w:pPr>
              <w:rPr>
                <w:rFonts w:ascii="Arial" w:hAnsi="Arial" w:cs="Arial"/>
                <w:sz w:val="20"/>
                <w:szCs w:val="20"/>
                <w:lang w:eastAsia="ja-JP"/>
              </w:rPr>
            </w:pPr>
            <w:r w:rsidRPr="00BD718A">
              <w:rPr>
                <w:rFonts w:ascii="Arial" w:hAnsi="Arial" w:cs="Arial"/>
                <w:sz w:val="20"/>
                <w:szCs w:val="20"/>
                <w:lang w:eastAsia="ja-JP"/>
              </w:rPr>
              <w:t>2 lasers Blue/Red</w:t>
            </w:r>
          </w:p>
          <w:p w14:paraId="5593F4FA" w14:textId="77777777" w:rsidR="00D05D3B" w:rsidRPr="00BD718A" w:rsidRDefault="00D05D3B" w:rsidP="00D05D3B">
            <w:pPr>
              <w:rPr>
                <w:rFonts w:ascii="Arial" w:hAnsi="Arial" w:cs="Arial"/>
                <w:sz w:val="20"/>
                <w:szCs w:val="20"/>
                <w:lang w:eastAsia="ja-JP"/>
              </w:rPr>
            </w:pPr>
            <w:r w:rsidRPr="00BD718A">
              <w:rPr>
                <w:rFonts w:ascii="Arial" w:hAnsi="Arial" w:cs="Arial"/>
                <w:sz w:val="20"/>
                <w:szCs w:val="20"/>
                <w:lang w:eastAsia="ja-JP"/>
              </w:rPr>
              <w:t>4 fluorescent parameters in addition to FSC and SSC, 2000 events per second</w:t>
            </w:r>
          </w:p>
        </w:tc>
        <w:tc>
          <w:tcPr>
            <w:tcW w:w="1714" w:type="dxa"/>
          </w:tcPr>
          <w:p w14:paraId="282A0A9D" w14:textId="77777777" w:rsidR="00D05D3B" w:rsidRPr="00BD718A" w:rsidRDefault="00D05D3B" w:rsidP="00D05D3B">
            <w:pPr>
              <w:rPr>
                <w:rFonts w:ascii="Arial" w:hAnsi="Arial" w:cs="Arial"/>
                <w:sz w:val="20"/>
                <w:szCs w:val="20"/>
              </w:rPr>
            </w:pPr>
            <w:r w:rsidRPr="00BD718A">
              <w:rPr>
                <w:rFonts w:ascii="Arial" w:hAnsi="Arial" w:cs="Arial"/>
                <w:sz w:val="20"/>
                <w:szCs w:val="20"/>
              </w:rPr>
              <w:t>Jenner/ORCRB</w:t>
            </w:r>
          </w:p>
        </w:tc>
        <w:tc>
          <w:tcPr>
            <w:tcW w:w="1164" w:type="dxa"/>
          </w:tcPr>
          <w:p w14:paraId="6FE6032C" w14:textId="77777777" w:rsidR="00D05D3B" w:rsidRPr="00BD718A" w:rsidRDefault="00D05D3B" w:rsidP="00D05D3B">
            <w:pPr>
              <w:jc w:val="center"/>
              <w:rPr>
                <w:rFonts w:ascii="Arial" w:hAnsi="Arial" w:cs="Arial"/>
                <w:sz w:val="20"/>
                <w:szCs w:val="20"/>
              </w:rPr>
            </w:pPr>
          </w:p>
        </w:tc>
        <w:tc>
          <w:tcPr>
            <w:tcW w:w="3676" w:type="dxa"/>
          </w:tcPr>
          <w:p w14:paraId="66149C87" w14:textId="77777777" w:rsidR="00D05D3B" w:rsidRPr="00BD718A" w:rsidRDefault="00D05D3B" w:rsidP="00D05D3B">
            <w:pPr>
              <w:rPr>
                <w:rFonts w:ascii="Arial" w:hAnsi="Arial" w:cs="Arial"/>
                <w:sz w:val="20"/>
                <w:szCs w:val="20"/>
              </w:rPr>
            </w:pPr>
          </w:p>
        </w:tc>
        <w:tc>
          <w:tcPr>
            <w:tcW w:w="2478" w:type="dxa"/>
          </w:tcPr>
          <w:p w14:paraId="3FC5D676" w14:textId="77777777" w:rsidR="00D05D3B" w:rsidRPr="00BD718A" w:rsidRDefault="00D05D3B" w:rsidP="00D05D3B">
            <w:pPr>
              <w:rPr>
                <w:rFonts w:ascii="Arial" w:hAnsi="Arial" w:cs="Arial"/>
                <w:sz w:val="20"/>
                <w:szCs w:val="20"/>
              </w:rPr>
            </w:pPr>
            <w:r w:rsidRPr="00BD718A">
              <w:rPr>
                <w:rFonts w:ascii="Arial" w:hAnsi="Arial" w:cs="Arial"/>
                <w:sz w:val="20"/>
                <w:szCs w:val="20"/>
              </w:rPr>
              <w:t>Yes</w:t>
            </w:r>
          </w:p>
          <w:p w14:paraId="23C14A88" w14:textId="77777777" w:rsidR="00D05D3B" w:rsidRPr="00BD718A" w:rsidRDefault="002F6903" w:rsidP="00D05D3B">
            <w:pPr>
              <w:rPr>
                <w:rFonts w:ascii="Arial" w:hAnsi="Arial" w:cs="Arial"/>
                <w:sz w:val="20"/>
                <w:szCs w:val="20"/>
              </w:rPr>
            </w:pPr>
            <w:hyperlink r:id="rId13" w:history="1">
              <w:r w:rsidR="00D05D3B" w:rsidRPr="00BD718A">
                <w:rPr>
                  <w:rFonts w:ascii="Arial" w:hAnsi="Arial" w:cs="Arial"/>
                  <w:sz w:val="20"/>
                  <w:szCs w:val="20"/>
                  <w:u w:val="single" w:color="061F53"/>
                  <w:lang w:eastAsia="ja-JP"/>
                </w:rPr>
                <w:t>andrew.worth@ndm.ox.ac.uk</w:t>
              </w:r>
            </w:hyperlink>
          </w:p>
        </w:tc>
      </w:tr>
      <w:tr w:rsidR="00D05D3B" w:rsidRPr="00BD718A" w14:paraId="760BBE09" w14:textId="77777777" w:rsidTr="00D05D3B">
        <w:trPr>
          <w:trHeight w:val="682"/>
        </w:trPr>
        <w:tc>
          <w:tcPr>
            <w:tcW w:w="1746" w:type="dxa"/>
          </w:tcPr>
          <w:p w14:paraId="5BDACA69" w14:textId="77777777" w:rsidR="00D05D3B" w:rsidRPr="00BD718A" w:rsidRDefault="00D05D3B" w:rsidP="00D05D3B">
            <w:pPr>
              <w:rPr>
                <w:rFonts w:ascii="Arial" w:hAnsi="Arial" w:cs="Arial"/>
                <w:sz w:val="20"/>
                <w:szCs w:val="20"/>
              </w:rPr>
            </w:pPr>
            <w:proofErr w:type="spellStart"/>
            <w:r w:rsidRPr="00BD718A">
              <w:rPr>
                <w:rFonts w:ascii="Arial" w:hAnsi="Arial" w:cs="Arial"/>
                <w:sz w:val="20"/>
                <w:szCs w:val="20"/>
              </w:rPr>
              <w:t>FACSCanto</w:t>
            </w:r>
            <w:proofErr w:type="spellEnd"/>
            <w:r w:rsidRPr="00BD718A">
              <w:rPr>
                <w:rFonts w:ascii="Arial" w:hAnsi="Arial" w:cs="Arial"/>
                <w:sz w:val="20"/>
                <w:szCs w:val="20"/>
              </w:rPr>
              <w:t xml:space="preserve"> (BD)</w:t>
            </w:r>
          </w:p>
        </w:tc>
        <w:tc>
          <w:tcPr>
            <w:tcW w:w="4515" w:type="dxa"/>
          </w:tcPr>
          <w:p w14:paraId="7393FF79" w14:textId="1D0C1915" w:rsidR="00D05D3B" w:rsidRPr="00BD718A" w:rsidRDefault="00E408FC" w:rsidP="004C36A6">
            <w:pPr>
              <w:rPr>
                <w:rFonts w:ascii="Arial" w:hAnsi="Arial" w:cs="Arial"/>
                <w:sz w:val="20"/>
                <w:szCs w:val="20"/>
              </w:rPr>
            </w:pPr>
            <w:r>
              <w:rPr>
                <w:rFonts w:ascii="Arial" w:hAnsi="Arial" w:cs="Arial"/>
                <w:sz w:val="20"/>
                <w:szCs w:val="20"/>
              </w:rPr>
              <w:t>2 lasers</w:t>
            </w:r>
            <w:r w:rsidR="004C36A6">
              <w:rPr>
                <w:rFonts w:ascii="Arial" w:hAnsi="Arial" w:cs="Arial"/>
                <w:sz w:val="20"/>
                <w:szCs w:val="20"/>
              </w:rPr>
              <w:t xml:space="preserve"> Blue/Red</w:t>
            </w:r>
            <w:r w:rsidR="008F379C">
              <w:rPr>
                <w:rFonts w:ascii="Arial" w:hAnsi="Arial" w:cs="Arial"/>
                <w:sz w:val="20"/>
                <w:szCs w:val="20"/>
              </w:rPr>
              <w:t xml:space="preserve"> in addition to FSC and SSC</w:t>
            </w:r>
          </w:p>
        </w:tc>
        <w:tc>
          <w:tcPr>
            <w:tcW w:w="1714" w:type="dxa"/>
          </w:tcPr>
          <w:p w14:paraId="0FBCC34A" w14:textId="77777777" w:rsidR="00D05D3B" w:rsidRPr="00BD718A" w:rsidRDefault="00D05D3B" w:rsidP="00D05D3B">
            <w:pPr>
              <w:rPr>
                <w:rFonts w:ascii="Arial" w:hAnsi="Arial" w:cs="Arial"/>
                <w:sz w:val="20"/>
                <w:szCs w:val="20"/>
              </w:rPr>
            </w:pPr>
            <w:r w:rsidRPr="00BD718A">
              <w:rPr>
                <w:rFonts w:ascii="Arial" w:hAnsi="Arial" w:cs="Arial"/>
                <w:sz w:val="20"/>
                <w:szCs w:val="20"/>
              </w:rPr>
              <w:t>Ludwig/ORCRB</w:t>
            </w:r>
          </w:p>
        </w:tc>
        <w:tc>
          <w:tcPr>
            <w:tcW w:w="1164" w:type="dxa"/>
          </w:tcPr>
          <w:p w14:paraId="579CAAF3" w14:textId="77777777" w:rsidR="00D05D3B" w:rsidRPr="00BD718A" w:rsidRDefault="00D05D3B" w:rsidP="00D05D3B">
            <w:pPr>
              <w:jc w:val="center"/>
              <w:rPr>
                <w:rFonts w:ascii="Arial" w:hAnsi="Arial" w:cs="Arial"/>
                <w:sz w:val="20"/>
                <w:szCs w:val="20"/>
              </w:rPr>
            </w:pPr>
            <w:r w:rsidRPr="00BD718A">
              <w:rPr>
                <w:rFonts w:ascii="Arial" w:hAnsi="Arial" w:cs="Arial"/>
                <w:sz w:val="20"/>
                <w:szCs w:val="20"/>
              </w:rPr>
              <w:t>30%</w:t>
            </w:r>
          </w:p>
        </w:tc>
        <w:tc>
          <w:tcPr>
            <w:tcW w:w="3676" w:type="dxa"/>
          </w:tcPr>
          <w:p w14:paraId="3057078B" w14:textId="32F233A1" w:rsidR="00D05D3B" w:rsidRPr="00BD718A" w:rsidRDefault="00D05D3B" w:rsidP="00D05D3B">
            <w:pPr>
              <w:rPr>
                <w:rFonts w:ascii="Arial" w:hAnsi="Arial" w:cs="Arial"/>
                <w:sz w:val="20"/>
                <w:szCs w:val="20"/>
              </w:rPr>
            </w:pPr>
          </w:p>
        </w:tc>
        <w:tc>
          <w:tcPr>
            <w:tcW w:w="2478" w:type="dxa"/>
          </w:tcPr>
          <w:p w14:paraId="15C91C1E" w14:textId="77777777" w:rsidR="00D05D3B" w:rsidRPr="00BD718A" w:rsidRDefault="00D05D3B" w:rsidP="00D05D3B">
            <w:pPr>
              <w:rPr>
                <w:rFonts w:ascii="Arial" w:hAnsi="Arial" w:cs="Arial"/>
                <w:sz w:val="20"/>
                <w:szCs w:val="20"/>
              </w:rPr>
            </w:pPr>
            <w:r w:rsidRPr="00BD718A">
              <w:rPr>
                <w:rFonts w:ascii="Arial" w:hAnsi="Arial" w:cs="Arial"/>
                <w:sz w:val="20"/>
                <w:szCs w:val="20"/>
              </w:rPr>
              <w:t>Yes</w:t>
            </w:r>
          </w:p>
          <w:p w14:paraId="5F485C59" w14:textId="77777777" w:rsidR="00D05D3B" w:rsidRPr="00BD718A" w:rsidRDefault="002F6903" w:rsidP="00D05D3B">
            <w:pPr>
              <w:rPr>
                <w:rFonts w:ascii="Arial" w:hAnsi="Arial" w:cs="Arial"/>
                <w:sz w:val="20"/>
                <w:szCs w:val="20"/>
              </w:rPr>
            </w:pPr>
            <w:hyperlink r:id="rId14" w:history="1">
              <w:r w:rsidR="00D05D3B" w:rsidRPr="00BD718A">
                <w:rPr>
                  <w:rFonts w:ascii="Arial" w:hAnsi="Arial" w:cs="Arial"/>
                  <w:sz w:val="20"/>
                  <w:szCs w:val="20"/>
                  <w:u w:val="single" w:color="061F53"/>
                  <w:lang w:eastAsia="ja-JP"/>
                </w:rPr>
                <w:t>neil.carveth@ludwig.ox.ac.uk</w:t>
              </w:r>
            </w:hyperlink>
          </w:p>
        </w:tc>
      </w:tr>
      <w:tr w:rsidR="00D05D3B" w:rsidRPr="00BD718A" w14:paraId="588F6812" w14:textId="77777777" w:rsidTr="00D05D3B">
        <w:trPr>
          <w:trHeight w:val="669"/>
        </w:trPr>
        <w:tc>
          <w:tcPr>
            <w:tcW w:w="1746" w:type="dxa"/>
          </w:tcPr>
          <w:p w14:paraId="3B865B34" w14:textId="77777777" w:rsidR="00D05D3B" w:rsidRPr="00BD718A" w:rsidRDefault="00D05D3B" w:rsidP="00D05D3B">
            <w:pPr>
              <w:rPr>
                <w:rFonts w:ascii="Arial" w:hAnsi="Arial" w:cs="Arial"/>
                <w:sz w:val="20"/>
                <w:szCs w:val="20"/>
              </w:rPr>
            </w:pPr>
            <w:proofErr w:type="spellStart"/>
            <w:r w:rsidRPr="00BD718A">
              <w:rPr>
                <w:rFonts w:ascii="Arial" w:hAnsi="Arial" w:cs="Arial"/>
                <w:sz w:val="20"/>
                <w:szCs w:val="20"/>
              </w:rPr>
              <w:t>FACSCanto</w:t>
            </w:r>
            <w:proofErr w:type="spellEnd"/>
            <w:r w:rsidRPr="00BD718A">
              <w:rPr>
                <w:rFonts w:ascii="Arial" w:hAnsi="Arial" w:cs="Arial"/>
                <w:sz w:val="20"/>
                <w:szCs w:val="20"/>
              </w:rPr>
              <w:t xml:space="preserve"> (BD)</w:t>
            </w:r>
          </w:p>
        </w:tc>
        <w:tc>
          <w:tcPr>
            <w:tcW w:w="4515" w:type="dxa"/>
          </w:tcPr>
          <w:p w14:paraId="2C659E27" w14:textId="4EBFF04B" w:rsidR="00D05D3B" w:rsidRPr="00BD718A" w:rsidRDefault="008F379C" w:rsidP="00D05D3B">
            <w:pPr>
              <w:rPr>
                <w:rFonts w:ascii="Arial" w:hAnsi="Arial" w:cs="Arial"/>
                <w:sz w:val="20"/>
                <w:szCs w:val="20"/>
              </w:rPr>
            </w:pPr>
            <w:r>
              <w:rPr>
                <w:rFonts w:ascii="Arial" w:hAnsi="Arial" w:cs="Arial"/>
                <w:sz w:val="20"/>
                <w:szCs w:val="20"/>
              </w:rPr>
              <w:t>2 lasers Blue/Red in addition to FSC and SSC</w:t>
            </w:r>
          </w:p>
        </w:tc>
        <w:tc>
          <w:tcPr>
            <w:tcW w:w="1714" w:type="dxa"/>
          </w:tcPr>
          <w:p w14:paraId="517103DA" w14:textId="77777777" w:rsidR="00D05D3B" w:rsidRPr="00BD718A" w:rsidRDefault="00D05D3B" w:rsidP="00D05D3B">
            <w:pPr>
              <w:rPr>
                <w:rFonts w:ascii="Arial" w:hAnsi="Arial" w:cs="Arial"/>
                <w:sz w:val="20"/>
                <w:szCs w:val="20"/>
              </w:rPr>
            </w:pPr>
            <w:r w:rsidRPr="00BD718A">
              <w:rPr>
                <w:rFonts w:ascii="Arial" w:hAnsi="Arial" w:cs="Arial"/>
                <w:sz w:val="20"/>
                <w:szCs w:val="20"/>
              </w:rPr>
              <w:t>Cornall lab/ CCMP</w:t>
            </w:r>
          </w:p>
        </w:tc>
        <w:tc>
          <w:tcPr>
            <w:tcW w:w="1164" w:type="dxa"/>
          </w:tcPr>
          <w:p w14:paraId="77AD992F" w14:textId="4A8F9046" w:rsidR="00D05D3B" w:rsidRPr="00BD718A" w:rsidRDefault="00376621" w:rsidP="00D05D3B">
            <w:pPr>
              <w:jc w:val="center"/>
              <w:rPr>
                <w:rFonts w:ascii="Arial" w:hAnsi="Arial" w:cs="Arial"/>
                <w:sz w:val="20"/>
                <w:szCs w:val="20"/>
              </w:rPr>
            </w:pPr>
            <w:r>
              <w:rPr>
                <w:rFonts w:ascii="Arial" w:hAnsi="Arial" w:cs="Arial"/>
                <w:sz w:val="20"/>
                <w:szCs w:val="20"/>
              </w:rPr>
              <w:t>80%</w:t>
            </w:r>
          </w:p>
        </w:tc>
        <w:tc>
          <w:tcPr>
            <w:tcW w:w="3676" w:type="dxa"/>
          </w:tcPr>
          <w:p w14:paraId="59DA9BDB" w14:textId="112E332F" w:rsidR="00D05D3B" w:rsidRPr="00BD718A" w:rsidRDefault="00376621" w:rsidP="00D05D3B">
            <w:pPr>
              <w:rPr>
                <w:rFonts w:ascii="Arial" w:hAnsi="Arial" w:cs="Arial"/>
                <w:sz w:val="20"/>
                <w:szCs w:val="20"/>
              </w:rPr>
            </w:pPr>
            <w:r>
              <w:rPr>
                <w:rFonts w:ascii="Arial" w:hAnsi="Arial" w:cs="Arial"/>
                <w:sz w:val="20"/>
                <w:szCs w:val="20"/>
              </w:rPr>
              <w:t>Fees apply for external users at discretion of R Cornall</w:t>
            </w:r>
          </w:p>
        </w:tc>
        <w:tc>
          <w:tcPr>
            <w:tcW w:w="2478" w:type="dxa"/>
          </w:tcPr>
          <w:p w14:paraId="3299FD19" w14:textId="77777777" w:rsidR="00D05D3B" w:rsidRPr="00BD718A" w:rsidRDefault="00D05D3B" w:rsidP="00D05D3B">
            <w:pPr>
              <w:rPr>
                <w:rFonts w:ascii="Arial" w:hAnsi="Arial" w:cs="Arial"/>
                <w:sz w:val="20"/>
                <w:szCs w:val="20"/>
              </w:rPr>
            </w:pPr>
            <w:r w:rsidRPr="00BD718A">
              <w:rPr>
                <w:rFonts w:ascii="Arial" w:hAnsi="Arial" w:cs="Arial"/>
                <w:sz w:val="20"/>
                <w:szCs w:val="20"/>
              </w:rPr>
              <w:t xml:space="preserve">Yes </w:t>
            </w:r>
            <w:hyperlink r:id="rId15" w:history="1">
              <w:r w:rsidRPr="00BD718A">
                <w:rPr>
                  <w:rFonts w:ascii="Arial" w:hAnsi="Arial" w:cs="Arial"/>
                  <w:sz w:val="20"/>
                  <w:szCs w:val="20"/>
                  <w:u w:val="single" w:color="061F53"/>
                  <w:lang w:eastAsia="ja-JP"/>
                </w:rPr>
                <w:t>richard.cornall@ndm.ox.ac.uk</w:t>
              </w:r>
            </w:hyperlink>
          </w:p>
        </w:tc>
      </w:tr>
      <w:tr w:rsidR="00D05D3B" w:rsidRPr="00BD718A" w14:paraId="604254E5" w14:textId="77777777" w:rsidTr="00D05D3B">
        <w:trPr>
          <w:trHeight w:val="682"/>
        </w:trPr>
        <w:tc>
          <w:tcPr>
            <w:tcW w:w="1746" w:type="dxa"/>
          </w:tcPr>
          <w:p w14:paraId="10985907" w14:textId="77777777" w:rsidR="00D05D3B" w:rsidRPr="00BD718A" w:rsidRDefault="00D05D3B" w:rsidP="00D05D3B">
            <w:pPr>
              <w:rPr>
                <w:rFonts w:ascii="Arial" w:hAnsi="Arial" w:cs="Arial"/>
                <w:sz w:val="20"/>
                <w:szCs w:val="20"/>
              </w:rPr>
            </w:pPr>
            <w:r w:rsidRPr="00BD718A">
              <w:rPr>
                <w:rFonts w:ascii="Arial" w:hAnsi="Arial" w:cs="Arial"/>
                <w:sz w:val="20"/>
                <w:szCs w:val="20"/>
                <w:lang w:eastAsia="ja-JP"/>
              </w:rPr>
              <w:t>BD LSRII</w:t>
            </w:r>
          </w:p>
        </w:tc>
        <w:tc>
          <w:tcPr>
            <w:tcW w:w="4515" w:type="dxa"/>
          </w:tcPr>
          <w:p w14:paraId="3F9C16E4" w14:textId="77777777" w:rsidR="00D05D3B" w:rsidRPr="00BD718A" w:rsidRDefault="00D05D3B" w:rsidP="00D05D3B">
            <w:pPr>
              <w:rPr>
                <w:rFonts w:ascii="Arial" w:hAnsi="Arial" w:cs="Arial"/>
                <w:sz w:val="20"/>
                <w:szCs w:val="20"/>
                <w:lang w:eastAsia="ja-JP"/>
              </w:rPr>
            </w:pPr>
            <w:r w:rsidRPr="00BD718A">
              <w:rPr>
                <w:rFonts w:ascii="Arial" w:hAnsi="Arial" w:cs="Arial"/>
                <w:sz w:val="20"/>
                <w:szCs w:val="20"/>
                <w:lang w:eastAsia="ja-JP"/>
              </w:rPr>
              <w:t>3 lasers Blue / Red/ upgrade with Violet</w:t>
            </w:r>
          </w:p>
          <w:p w14:paraId="62270F41" w14:textId="77777777" w:rsidR="00D05D3B" w:rsidRPr="00BD718A" w:rsidRDefault="00D05D3B" w:rsidP="00D05D3B">
            <w:pPr>
              <w:rPr>
                <w:rFonts w:ascii="Arial" w:hAnsi="Arial" w:cs="Arial"/>
                <w:sz w:val="20"/>
                <w:szCs w:val="20"/>
              </w:rPr>
            </w:pPr>
          </w:p>
        </w:tc>
        <w:tc>
          <w:tcPr>
            <w:tcW w:w="1714" w:type="dxa"/>
          </w:tcPr>
          <w:p w14:paraId="0F811612" w14:textId="77777777" w:rsidR="00D05D3B" w:rsidRPr="00BD718A" w:rsidRDefault="00D05D3B" w:rsidP="00D05D3B">
            <w:pPr>
              <w:rPr>
                <w:rFonts w:ascii="Arial" w:hAnsi="Arial" w:cs="Arial"/>
                <w:sz w:val="20"/>
                <w:szCs w:val="20"/>
              </w:rPr>
            </w:pPr>
            <w:r w:rsidRPr="00BD718A">
              <w:rPr>
                <w:rFonts w:ascii="Arial" w:hAnsi="Arial" w:cs="Arial"/>
                <w:sz w:val="20"/>
                <w:szCs w:val="20"/>
              </w:rPr>
              <w:t>Kennedy</w:t>
            </w:r>
          </w:p>
        </w:tc>
        <w:tc>
          <w:tcPr>
            <w:tcW w:w="1164" w:type="dxa"/>
          </w:tcPr>
          <w:p w14:paraId="663861C4" w14:textId="77777777" w:rsidR="00D05D3B" w:rsidRPr="00BD718A" w:rsidRDefault="00D05D3B" w:rsidP="00D05D3B">
            <w:pPr>
              <w:jc w:val="center"/>
              <w:rPr>
                <w:rFonts w:ascii="Arial" w:hAnsi="Arial" w:cs="Arial"/>
                <w:sz w:val="20"/>
                <w:szCs w:val="20"/>
              </w:rPr>
            </w:pPr>
          </w:p>
        </w:tc>
        <w:tc>
          <w:tcPr>
            <w:tcW w:w="3676" w:type="dxa"/>
          </w:tcPr>
          <w:p w14:paraId="1C0B8302" w14:textId="77777777" w:rsidR="00D05D3B" w:rsidRPr="00BD718A" w:rsidRDefault="00D05D3B" w:rsidP="00D05D3B">
            <w:pPr>
              <w:rPr>
                <w:rFonts w:ascii="Arial" w:hAnsi="Arial" w:cs="Arial"/>
                <w:sz w:val="20"/>
                <w:szCs w:val="20"/>
              </w:rPr>
            </w:pPr>
            <w:r w:rsidRPr="00BD718A">
              <w:rPr>
                <w:rFonts w:ascii="Arial" w:hAnsi="Arial" w:cs="Arial"/>
                <w:sz w:val="20"/>
                <w:szCs w:val="20"/>
              </w:rPr>
              <w:t xml:space="preserve">5 years old (might do a laser upgrade with violet) </w:t>
            </w:r>
          </w:p>
        </w:tc>
        <w:tc>
          <w:tcPr>
            <w:tcW w:w="2478" w:type="dxa"/>
          </w:tcPr>
          <w:p w14:paraId="00AD9F4C" w14:textId="77777777" w:rsidR="00D05D3B" w:rsidRPr="00BD718A" w:rsidRDefault="00D05D3B" w:rsidP="00D05D3B">
            <w:pPr>
              <w:rPr>
                <w:rFonts w:ascii="Arial" w:hAnsi="Arial" w:cs="Arial"/>
                <w:sz w:val="20"/>
                <w:szCs w:val="20"/>
              </w:rPr>
            </w:pPr>
            <w:r w:rsidRPr="00BD718A">
              <w:rPr>
                <w:rFonts w:ascii="Arial" w:hAnsi="Arial" w:cs="Arial"/>
                <w:sz w:val="20"/>
                <w:szCs w:val="20"/>
              </w:rPr>
              <w:t>Free for Kennedy users</w:t>
            </w:r>
          </w:p>
          <w:p w14:paraId="1FC4E999" w14:textId="77777777" w:rsidR="00D05D3B" w:rsidRPr="00BD718A" w:rsidRDefault="002F6903" w:rsidP="00D05D3B">
            <w:pPr>
              <w:rPr>
                <w:rFonts w:ascii="Arial" w:hAnsi="Arial" w:cs="Arial"/>
                <w:sz w:val="20"/>
                <w:szCs w:val="20"/>
              </w:rPr>
            </w:pPr>
            <w:hyperlink r:id="rId16" w:history="1">
              <w:r w:rsidR="00D05D3B" w:rsidRPr="00BD718A">
                <w:rPr>
                  <w:rFonts w:ascii="Arial" w:hAnsi="Arial" w:cs="Arial"/>
                  <w:sz w:val="20"/>
                  <w:szCs w:val="20"/>
                  <w:u w:val="single" w:color="061F53"/>
                  <w:lang w:eastAsia="ja-JP"/>
                </w:rPr>
                <w:t>helen.bull@kennedy.ox.ac.uk</w:t>
              </w:r>
            </w:hyperlink>
          </w:p>
        </w:tc>
      </w:tr>
      <w:tr w:rsidR="00D05D3B" w:rsidRPr="00BD718A" w14:paraId="13C62903" w14:textId="77777777" w:rsidTr="00D05D3B">
        <w:trPr>
          <w:trHeight w:val="748"/>
        </w:trPr>
        <w:tc>
          <w:tcPr>
            <w:tcW w:w="1746" w:type="dxa"/>
          </w:tcPr>
          <w:p w14:paraId="6BBFB104" w14:textId="77777777" w:rsidR="00D05D3B" w:rsidRPr="00BD718A" w:rsidRDefault="00D05D3B" w:rsidP="00D05D3B">
            <w:pPr>
              <w:rPr>
                <w:rFonts w:ascii="Arial" w:hAnsi="Arial" w:cs="Arial"/>
                <w:sz w:val="20"/>
                <w:szCs w:val="20"/>
              </w:rPr>
            </w:pPr>
            <w:r w:rsidRPr="00BD718A">
              <w:rPr>
                <w:rFonts w:ascii="Arial" w:hAnsi="Arial" w:cs="Arial"/>
                <w:sz w:val="20"/>
                <w:szCs w:val="20"/>
                <w:u w:val="single" w:color="061F53"/>
                <w:lang w:eastAsia="ja-JP"/>
              </w:rPr>
              <w:t xml:space="preserve">BD </w:t>
            </w:r>
            <w:proofErr w:type="spellStart"/>
            <w:r w:rsidRPr="00BD718A">
              <w:rPr>
                <w:rFonts w:ascii="Arial" w:hAnsi="Arial" w:cs="Arial"/>
                <w:sz w:val="20"/>
                <w:szCs w:val="20"/>
                <w:u w:val="single" w:color="061F53"/>
                <w:lang w:eastAsia="ja-JP"/>
              </w:rPr>
              <w:t>FACSCanto</w:t>
            </w:r>
            <w:proofErr w:type="spellEnd"/>
            <w:r w:rsidRPr="00BD718A">
              <w:rPr>
                <w:rFonts w:ascii="Arial" w:hAnsi="Arial" w:cs="Arial"/>
                <w:sz w:val="20"/>
                <w:szCs w:val="20"/>
                <w:u w:val="single" w:color="061F53"/>
                <w:lang w:eastAsia="ja-JP"/>
              </w:rPr>
              <w:t xml:space="preserve"> II  with HTS</w:t>
            </w:r>
          </w:p>
        </w:tc>
        <w:tc>
          <w:tcPr>
            <w:tcW w:w="4515" w:type="dxa"/>
          </w:tcPr>
          <w:p w14:paraId="33F6C41D" w14:textId="77777777" w:rsidR="00D05D3B" w:rsidRPr="00BD718A" w:rsidRDefault="00D05D3B" w:rsidP="00D05D3B">
            <w:pPr>
              <w:rPr>
                <w:rFonts w:ascii="Arial" w:hAnsi="Arial" w:cs="Arial"/>
                <w:sz w:val="20"/>
                <w:szCs w:val="20"/>
                <w:lang w:eastAsia="ja-JP"/>
              </w:rPr>
            </w:pPr>
            <w:r w:rsidRPr="00BD718A">
              <w:rPr>
                <w:rFonts w:ascii="Arial" w:hAnsi="Arial" w:cs="Arial"/>
                <w:sz w:val="20"/>
                <w:szCs w:val="20"/>
                <w:lang w:eastAsia="ja-JP"/>
              </w:rPr>
              <w:t>3 lasers Blue/ Red/Violet</w:t>
            </w:r>
          </w:p>
          <w:p w14:paraId="1CCE687A" w14:textId="77777777" w:rsidR="00D05D3B" w:rsidRPr="00BD718A" w:rsidRDefault="00D05D3B" w:rsidP="00D05D3B">
            <w:pPr>
              <w:rPr>
                <w:rFonts w:ascii="Arial" w:hAnsi="Arial" w:cs="Arial"/>
                <w:sz w:val="20"/>
                <w:szCs w:val="20"/>
                <w:lang w:eastAsia="ja-JP"/>
              </w:rPr>
            </w:pPr>
            <w:r w:rsidRPr="00BD718A">
              <w:rPr>
                <w:rFonts w:ascii="Arial" w:hAnsi="Arial" w:cs="Arial"/>
                <w:sz w:val="20"/>
                <w:szCs w:val="20"/>
                <w:lang w:eastAsia="ja-JP"/>
              </w:rPr>
              <w:t>8 fluorescent parameters in addition to FSC and SSC</w:t>
            </w:r>
          </w:p>
        </w:tc>
        <w:tc>
          <w:tcPr>
            <w:tcW w:w="1714" w:type="dxa"/>
          </w:tcPr>
          <w:p w14:paraId="358ABEED" w14:textId="77777777" w:rsidR="00D05D3B" w:rsidRPr="00BD718A" w:rsidRDefault="00D05D3B" w:rsidP="00D05D3B">
            <w:pPr>
              <w:rPr>
                <w:rFonts w:ascii="Arial" w:hAnsi="Arial" w:cs="Arial"/>
                <w:sz w:val="20"/>
                <w:szCs w:val="20"/>
              </w:rPr>
            </w:pPr>
            <w:r w:rsidRPr="00BD718A">
              <w:rPr>
                <w:rFonts w:ascii="Arial" w:hAnsi="Arial" w:cs="Arial"/>
                <w:sz w:val="20"/>
                <w:szCs w:val="20"/>
              </w:rPr>
              <w:t>Kennedy</w:t>
            </w:r>
          </w:p>
        </w:tc>
        <w:tc>
          <w:tcPr>
            <w:tcW w:w="1164" w:type="dxa"/>
          </w:tcPr>
          <w:p w14:paraId="26CB6330" w14:textId="77777777" w:rsidR="00D05D3B" w:rsidRPr="00BD718A" w:rsidRDefault="00D05D3B" w:rsidP="00D05D3B">
            <w:pPr>
              <w:jc w:val="center"/>
              <w:rPr>
                <w:rFonts w:ascii="Arial" w:hAnsi="Arial" w:cs="Arial"/>
                <w:sz w:val="20"/>
                <w:szCs w:val="20"/>
              </w:rPr>
            </w:pPr>
            <w:r w:rsidRPr="00BD718A">
              <w:rPr>
                <w:rFonts w:ascii="Arial" w:hAnsi="Arial" w:cs="Arial"/>
                <w:sz w:val="20"/>
                <w:szCs w:val="20"/>
              </w:rPr>
              <w:t>80%</w:t>
            </w:r>
          </w:p>
        </w:tc>
        <w:tc>
          <w:tcPr>
            <w:tcW w:w="3676" w:type="dxa"/>
          </w:tcPr>
          <w:p w14:paraId="63A90127" w14:textId="77777777" w:rsidR="00D05D3B" w:rsidRPr="00BD718A" w:rsidRDefault="00D05D3B" w:rsidP="00D05D3B">
            <w:pPr>
              <w:rPr>
                <w:rFonts w:ascii="Arial" w:hAnsi="Arial" w:cs="Arial"/>
                <w:sz w:val="20"/>
                <w:szCs w:val="20"/>
              </w:rPr>
            </w:pPr>
            <w:r w:rsidRPr="00BD718A">
              <w:rPr>
                <w:rFonts w:ascii="Arial" w:hAnsi="Arial" w:cs="Arial"/>
                <w:sz w:val="20"/>
                <w:szCs w:val="20"/>
              </w:rPr>
              <w:t>5 years old</w:t>
            </w:r>
          </w:p>
          <w:p w14:paraId="659E1167" w14:textId="77777777" w:rsidR="00D05D3B" w:rsidRPr="00BD718A" w:rsidRDefault="00D05D3B" w:rsidP="00D05D3B">
            <w:pPr>
              <w:rPr>
                <w:rFonts w:ascii="Arial" w:hAnsi="Arial" w:cs="Arial"/>
                <w:sz w:val="20"/>
                <w:szCs w:val="20"/>
              </w:rPr>
            </w:pPr>
            <w:r w:rsidRPr="00BD718A">
              <w:rPr>
                <w:rFonts w:ascii="Arial" w:hAnsi="Arial" w:cs="Arial"/>
                <w:sz w:val="20"/>
                <w:szCs w:val="20"/>
              </w:rPr>
              <w:t>No upgrade possible</w:t>
            </w:r>
          </w:p>
          <w:p w14:paraId="7C0E8D42" w14:textId="77777777" w:rsidR="00D05D3B" w:rsidRPr="00BD718A" w:rsidRDefault="00D05D3B" w:rsidP="00D05D3B">
            <w:pPr>
              <w:rPr>
                <w:rFonts w:ascii="Arial" w:hAnsi="Arial" w:cs="Arial"/>
                <w:sz w:val="20"/>
                <w:szCs w:val="20"/>
              </w:rPr>
            </w:pPr>
            <w:r w:rsidRPr="00BD718A">
              <w:rPr>
                <w:rFonts w:ascii="Arial" w:hAnsi="Arial" w:cs="Arial"/>
                <w:sz w:val="20"/>
                <w:szCs w:val="20"/>
              </w:rPr>
              <w:t>HTS possible</w:t>
            </w:r>
          </w:p>
        </w:tc>
        <w:tc>
          <w:tcPr>
            <w:tcW w:w="2478" w:type="dxa"/>
          </w:tcPr>
          <w:p w14:paraId="554E0BF2" w14:textId="77777777" w:rsidR="00D05D3B" w:rsidRPr="00BD718A" w:rsidRDefault="00D05D3B" w:rsidP="00D05D3B">
            <w:pPr>
              <w:rPr>
                <w:rFonts w:ascii="Arial" w:hAnsi="Arial" w:cs="Arial"/>
                <w:sz w:val="20"/>
                <w:szCs w:val="20"/>
              </w:rPr>
            </w:pPr>
            <w:r w:rsidRPr="00BD718A">
              <w:rPr>
                <w:rFonts w:ascii="Arial" w:hAnsi="Arial" w:cs="Arial"/>
                <w:sz w:val="20"/>
                <w:szCs w:val="20"/>
              </w:rPr>
              <w:t>Free for Kennedy users</w:t>
            </w:r>
          </w:p>
          <w:p w14:paraId="2E2D1D34" w14:textId="77777777" w:rsidR="00D05D3B" w:rsidRPr="00BD718A" w:rsidRDefault="002F6903" w:rsidP="00D05D3B">
            <w:pPr>
              <w:rPr>
                <w:rFonts w:ascii="Arial" w:hAnsi="Arial" w:cs="Arial"/>
                <w:sz w:val="20"/>
                <w:szCs w:val="20"/>
              </w:rPr>
            </w:pPr>
            <w:hyperlink r:id="rId17" w:history="1">
              <w:r w:rsidR="00D05D3B" w:rsidRPr="00BD718A">
                <w:rPr>
                  <w:rStyle w:val="Hyperlink"/>
                  <w:rFonts w:ascii="Arial" w:hAnsi="Arial" w:cs="Arial"/>
                  <w:sz w:val="20"/>
                  <w:szCs w:val="20"/>
                </w:rPr>
                <w:t>parisa.amjadi@kennedy.ox.ac.uk</w:t>
              </w:r>
            </w:hyperlink>
          </w:p>
        </w:tc>
      </w:tr>
      <w:tr w:rsidR="00D05D3B" w:rsidRPr="00BD718A" w14:paraId="4CBBCB72" w14:textId="77777777" w:rsidTr="00D05D3B">
        <w:trPr>
          <w:trHeight w:val="905"/>
        </w:trPr>
        <w:tc>
          <w:tcPr>
            <w:tcW w:w="1746" w:type="dxa"/>
          </w:tcPr>
          <w:p w14:paraId="342018C1" w14:textId="77777777" w:rsidR="00D05D3B" w:rsidRPr="00BD718A" w:rsidRDefault="00D05D3B" w:rsidP="00D05D3B">
            <w:pPr>
              <w:rPr>
                <w:rFonts w:ascii="Arial" w:hAnsi="Arial" w:cs="Arial"/>
                <w:sz w:val="20"/>
                <w:szCs w:val="20"/>
                <w:lang w:eastAsia="ja-JP"/>
              </w:rPr>
            </w:pPr>
            <w:r w:rsidRPr="00BD718A">
              <w:rPr>
                <w:rFonts w:ascii="Arial" w:hAnsi="Arial" w:cs="Arial"/>
                <w:sz w:val="20"/>
                <w:szCs w:val="20"/>
                <w:lang w:eastAsia="ja-JP"/>
              </w:rPr>
              <w:t xml:space="preserve">BD LSR </w:t>
            </w:r>
            <w:proofErr w:type="spellStart"/>
            <w:r w:rsidRPr="00BD718A">
              <w:rPr>
                <w:rFonts w:ascii="Arial" w:hAnsi="Arial" w:cs="Arial"/>
                <w:sz w:val="20"/>
                <w:szCs w:val="20"/>
                <w:lang w:eastAsia="ja-JP"/>
              </w:rPr>
              <w:t>Fortessa</w:t>
            </w:r>
            <w:proofErr w:type="spellEnd"/>
          </w:p>
        </w:tc>
        <w:tc>
          <w:tcPr>
            <w:tcW w:w="4515" w:type="dxa"/>
          </w:tcPr>
          <w:p w14:paraId="4E627496" w14:textId="77777777" w:rsidR="00D05D3B" w:rsidRPr="00BD718A" w:rsidRDefault="00D05D3B" w:rsidP="00D05D3B">
            <w:pPr>
              <w:rPr>
                <w:rFonts w:ascii="Arial" w:hAnsi="Arial" w:cs="Arial"/>
                <w:sz w:val="20"/>
                <w:szCs w:val="20"/>
                <w:lang w:eastAsia="ja-JP"/>
              </w:rPr>
            </w:pPr>
            <w:r w:rsidRPr="00BD718A">
              <w:rPr>
                <w:rFonts w:ascii="Arial" w:hAnsi="Arial" w:cs="Arial"/>
                <w:sz w:val="20"/>
                <w:szCs w:val="20"/>
                <w:lang w:eastAsia="ja-JP"/>
              </w:rPr>
              <w:t>Blue/Red/Violet plus Yellow-green</w:t>
            </w:r>
          </w:p>
          <w:p w14:paraId="321F7B7B" w14:textId="77777777" w:rsidR="00D05D3B" w:rsidRPr="00BD718A" w:rsidRDefault="00D05D3B" w:rsidP="00D05D3B">
            <w:pPr>
              <w:rPr>
                <w:rFonts w:ascii="Arial" w:hAnsi="Arial" w:cs="Arial"/>
                <w:sz w:val="20"/>
                <w:szCs w:val="20"/>
                <w:lang w:eastAsia="ja-JP"/>
              </w:rPr>
            </w:pPr>
            <w:r w:rsidRPr="00BD718A">
              <w:rPr>
                <w:rFonts w:ascii="Arial" w:hAnsi="Arial" w:cs="Arial"/>
                <w:sz w:val="20"/>
                <w:szCs w:val="20"/>
                <w:lang w:eastAsia="ja-JP"/>
              </w:rPr>
              <w:t xml:space="preserve">Full configuration 6 </w:t>
            </w:r>
            <w:proofErr w:type="spellStart"/>
            <w:r w:rsidRPr="00BD718A">
              <w:rPr>
                <w:rFonts w:ascii="Arial" w:hAnsi="Arial" w:cs="Arial"/>
                <w:sz w:val="20"/>
                <w:szCs w:val="20"/>
                <w:lang w:eastAsia="ja-JP"/>
              </w:rPr>
              <w:t>colour</w:t>
            </w:r>
            <w:proofErr w:type="spellEnd"/>
            <w:r w:rsidRPr="00BD718A">
              <w:rPr>
                <w:rFonts w:ascii="Arial" w:hAnsi="Arial" w:cs="Arial"/>
                <w:sz w:val="20"/>
                <w:szCs w:val="20"/>
                <w:lang w:eastAsia="ja-JP"/>
              </w:rPr>
              <w:t xml:space="preserve"> with violet</w:t>
            </w:r>
          </w:p>
          <w:p w14:paraId="7CD0E11E" w14:textId="77777777" w:rsidR="00D05D3B" w:rsidRPr="00BD718A" w:rsidRDefault="00D05D3B" w:rsidP="00D05D3B">
            <w:pPr>
              <w:rPr>
                <w:rFonts w:ascii="Arial" w:hAnsi="Arial" w:cs="Arial"/>
                <w:sz w:val="20"/>
                <w:szCs w:val="20"/>
                <w:lang w:eastAsia="ja-JP"/>
              </w:rPr>
            </w:pPr>
            <w:r w:rsidRPr="00BD718A">
              <w:rPr>
                <w:rFonts w:ascii="Arial" w:hAnsi="Arial" w:cs="Arial"/>
                <w:sz w:val="20"/>
                <w:szCs w:val="20"/>
                <w:lang w:eastAsia="ja-JP"/>
              </w:rPr>
              <w:t>Plus plate reader</w:t>
            </w:r>
          </w:p>
        </w:tc>
        <w:tc>
          <w:tcPr>
            <w:tcW w:w="1714" w:type="dxa"/>
          </w:tcPr>
          <w:p w14:paraId="74592804" w14:textId="77777777" w:rsidR="00D05D3B" w:rsidRPr="00BD718A" w:rsidRDefault="00D05D3B" w:rsidP="00D05D3B">
            <w:pPr>
              <w:rPr>
                <w:rFonts w:ascii="Arial" w:hAnsi="Arial" w:cs="Arial"/>
                <w:sz w:val="20"/>
                <w:szCs w:val="20"/>
              </w:rPr>
            </w:pPr>
            <w:r w:rsidRPr="00BD718A">
              <w:rPr>
                <w:rFonts w:ascii="Arial" w:hAnsi="Arial" w:cs="Arial"/>
                <w:sz w:val="20"/>
                <w:szCs w:val="20"/>
              </w:rPr>
              <w:t xml:space="preserve">Kennedy </w:t>
            </w:r>
          </w:p>
        </w:tc>
        <w:tc>
          <w:tcPr>
            <w:tcW w:w="1164" w:type="dxa"/>
          </w:tcPr>
          <w:p w14:paraId="1B6125DB" w14:textId="77777777" w:rsidR="00D05D3B" w:rsidRPr="00BD718A" w:rsidRDefault="00D05D3B" w:rsidP="00D05D3B">
            <w:pPr>
              <w:jc w:val="center"/>
              <w:rPr>
                <w:rFonts w:ascii="Arial" w:hAnsi="Arial" w:cs="Arial"/>
                <w:sz w:val="20"/>
                <w:szCs w:val="20"/>
              </w:rPr>
            </w:pPr>
            <w:r w:rsidRPr="00BD718A">
              <w:rPr>
                <w:rFonts w:ascii="Arial" w:hAnsi="Arial" w:cs="Arial"/>
                <w:sz w:val="20"/>
                <w:szCs w:val="20"/>
              </w:rPr>
              <w:t>80%</w:t>
            </w:r>
          </w:p>
        </w:tc>
        <w:tc>
          <w:tcPr>
            <w:tcW w:w="3676" w:type="dxa"/>
          </w:tcPr>
          <w:p w14:paraId="78F5F488" w14:textId="77777777" w:rsidR="00D05D3B" w:rsidRPr="00BD718A" w:rsidRDefault="00D05D3B" w:rsidP="00D05D3B">
            <w:pPr>
              <w:ind w:right="-926"/>
              <w:rPr>
                <w:rFonts w:ascii="Arial" w:hAnsi="Arial" w:cs="Arial"/>
                <w:sz w:val="20"/>
                <w:szCs w:val="20"/>
              </w:rPr>
            </w:pPr>
            <w:r w:rsidRPr="00BD718A">
              <w:rPr>
                <w:rFonts w:ascii="Arial" w:hAnsi="Arial" w:cs="Arial"/>
                <w:sz w:val="20"/>
                <w:szCs w:val="20"/>
              </w:rPr>
              <w:t>Will buy for Oxford (4 laser + HTS possible)</w:t>
            </w:r>
          </w:p>
        </w:tc>
        <w:tc>
          <w:tcPr>
            <w:tcW w:w="2478" w:type="dxa"/>
          </w:tcPr>
          <w:p w14:paraId="0EB30B88" w14:textId="77777777" w:rsidR="00D05D3B" w:rsidRPr="00BD718A" w:rsidRDefault="00D05D3B" w:rsidP="00D05D3B">
            <w:pPr>
              <w:rPr>
                <w:rFonts w:ascii="Arial" w:hAnsi="Arial" w:cs="Arial"/>
                <w:sz w:val="20"/>
                <w:szCs w:val="20"/>
              </w:rPr>
            </w:pPr>
            <w:r w:rsidRPr="00BD718A">
              <w:rPr>
                <w:rFonts w:ascii="Arial" w:hAnsi="Arial" w:cs="Arial"/>
                <w:sz w:val="20"/>
                <w:szCs w:val="20"/>
              </w:rPr>
              <w:t>Free for Kennedy users</w:t>
            </w:r>
          </w:p>
          <w:p w14:paraId="05CE1948" w14:textId="77777777" w:rsidR="00D05D3B" w:rsidRPr="00BD718A" w:rsidRDefault="002F6903" w:rsidP="00D05D3B">
            <w:pPr>
              <w:rPr>
                <w:rFonts w:ascii="Arial" w:hAnsi="Arial" w:cs="Arial"/>
                <w:sz w:val="20"/>
                <w:szCs w:val="20"/>
              </w:rPr>
            </w:pPr>
            <w:hyperlink r:id="rId18" w:history="1">
              <w:r w:rsidR="00D05D3B" w:rsidRPr="00BD718A">
                <w:rPr>
                  <w:rStyle w:val="Hyperlink"/>
                  <w:rFonts w:ascii="Arial" w:hAnsi="Arial" w:cs="Arial"/>
                  <w:sz w:val="20"/>
                  <w:szCs w:val="20"/>
                </w:rPr>
                <w:t>parisa.amjadi@kennedy.ox.ac.uk</w:t>
              </w:r>
            </w:hyperlink>
          </w:p>
          <w:p w14:paraId="4EAC8D76" w14:textId="77777777" w:rsidR="00D05D3B" w:rsidRPr="00BD718A" w:rsidRDefault="00D05D3B" w:rsidP="00D05D3B">
            <w:pPr>
              <w:rPr>
                <w:rFonts w:ascii="Arial" w:hAnsi="Arial" w:cs="Arial"/>
                <w:b/>
                <w:sz w:val="20"/>
                <w:szCs w:val="20"/>
              </w:rPr>
            </w:pPr>
            <w:r w:rsidRPr="00BD718A">
              <w:rPr>
                <w:rFonts w:ascii="Arial" w:hAnsi="Arial" w:cs="Arial"/>
                <w:sz w:val="20"/>
                <w:szCs w:val="20"/>
              </w:rPr>
              <w:t>02083834491</w:t>
            </w:r>
          </w:p>
        </w:tc>
      </w:tr>
      <w:tr w:rsidR="00D05D3B" w:rsidRPr="00BD718A" w14:paraId="3DAA00F9" w14:textId="77777777" w:rsidTr="00D05D3B">
        <w:trPr>
          <w:trHeight w:val="459"/>
        </w:trPr>
        <w:tc>
          <w:tcPr>
            <w:tcW w:w="1746" w:type="dxa"/>
          </w:tcPr>
          <w:p w14:paraId="5B78BD9D" w14:textId="77777777" w:rsidR="00D05D3B" w:rsidRPr="00BD718A" w:rsidRDefault="00D05D3B" w:rsidP="00D05D3B">
            <w:pPr>
              <w:widowControl w:val="0"/>
              <w:autoSpaceDE w:val="0"/>
              <w:autoSpaceDN w:val="0"/>
              <w:adjustRightInd w:val="0"/>
              <w:spacing w:after="340"/>
              <w:rPr>
                <w:rFonts w:ascii="Arial" w:hAnsi="Arial" w:cs="Arial"/>
                <w:sz w:val="20"/>
                <w:szCs w:val="20"/>
              </w:rPr>
            </w:pPr>
            <w:r w:rsidRPr="00BD718A">
              <w:rPr>
                <w:rFonts w:ascii="Arial" w:hAnsi="Arial" w:cs="Arial"/>
                <w:sz w:val="20"/>
                <w:szCs w:val="20"/>
                <w:lang w:eastAsia="ja-JP"/>
              </w:rPr>
              <w:t xml:space="preserve">BD </w:t>
            </w:r>
            <w:proofErr w:type="spellStart"/>
            <w:r w:rsidRPr="00BD718A">
              <w:rPr>
                <w:rFonts w:ascii="Arial" w:hAnsi="Arial" w:cs="Arial"/>
                <w:sz w:val="20"/>
                <w:szCs w:val="20"/>
                <w:lang w:eastAsia="ja-JP"/>
              </w:rPr>
              <w:t>FACSCalibur</w:t>
            </w:r>
            <w:proofErr w:type="spellEnd"/>
            <w:r w:rsidRPr="00BD718A">
              <w:rPr>
                <w:rFonts w:ascii="Arial" w:hAnsi="Arial" w:cs="Arial"/>
                <w:sz w:val="20"/>
                <w:szCs w:val="20"/>
                <w:lang w:eastAsia="ja-JP"/>
              </w:rPr>
              <w:t xml:space="preserve"> </w:t>
            </w:r>
          </w:p>
        </w:tc>
        <w:tc>
          <w:tcPr>
            <w:tcW w:w="4515" w:type="dxa"/>
          </w:tcPr>
          <w:p w14:paraId="420F0AC6" w14:textId="77777777" w:rsidR="00D05D3B" w:rsidRPr="00BD718A" w:rsidRDefault="00D05D3B" w:rsidP="00D05D3B">
            <w:pPr>
              <w:rPr>
                <w:rFonts w:ascii="Arial" w:hAnsi="Arial" w:cs="Arial"/>
                <w:sz w:val="20"/>
                <w:szCs w:val="20"/>
              </w:rPr>
            </w:pPr>
            <w:r w:rsidRPr="00BD718A">
              <w:rPr>
                <w:rFonts w:ascii="Arial" w:hAnsi="Arial" w:cs="Arial"/>
                <w:sz w:val="20"/>
                <w:szCs w:val="20"/>
              </w:rPr>
              <w:t>2 lasers Blue/Red</w:t>
            </w:r>
          </w:p>
        </w:tc>
        <w:tc>
          <w:tcPr>
            <w:tcW w:w="1714" w:type="dxa"/>
          </w:tcPr>
          <w:p w14:paraId="561D267E" w14:textId="77777777" w:rsidR="00D05D3B" w:rsidRPr="00BD718A" w:rsidRDefault="00D05D3B" w:rsidP="00D05D3B">
            <w:pPr>
              <w:rPr>
                <w:rFonts w:ascii="Arial" w:hAnsi="Arial" w:cs="Arial"/>
                <w:sz w:val="20"/>
                <w:szCs w:val="20"/>
              </w:rPr>
            </w:pPr>
            <w:r w:rsidRPr="00BD718A">
              <w:rPr>
                <w:rFonts w:ascii="Arial" w:hAnsi="Arial" w:cs="Arial"/>
                <w:sz w:val="20"/>
                <w:szCs w:val="20"/>
              </w:rPr>
              <w:t xml:space="preserve">Gray </w:t>
            </w:r>
          </w:p>
        </w:tc>
        <w:tc>
          <w:tcPr>
            <w:tcW w:w="1164" w:type="dxa"/>
          </w:tcPr>
          <w:p w14:paraId="375AA470" w14:textId="77777777" w:rsidR="00D05D3B" w:rsidRPr="00BD718A" w:rsidRDefault="00D05D3B" w:rsidP="00D05D3B">
            <w:pPr>
              <w:jc w:val="center"/>
              <w:rPr>
                <w:rFonts w:ascii="Arial" w:hAnsi="Arial" w:cs="Arial"/>
                <w:sz w:val="20"/>
                <w:szCs w:val="20"/>
              </w:rPr>
            </w:pPr>
          </w:p>
        </w:tc>
        <w:tc>
          <w:tcPr>
            <w:tcW w:w="3676" w:type="dxa"/>
          </w:tcPr>
          <w:p w14:paraId="2B632F69" w14:textId="77777777" w:rsidR="00D05D3B" w:rsidRPr="00BD718A" w:rsidRDefault="00D05D3B" w:rsidP="00D05D3B">
            <w:pPr>
              <w:rPr>
                <w:rFonts w:ascii="Arial" w:hAnsi="Arial" w:cs="Arial"/>
                <w:sz w:val="20"/>
                <w:szCs w:val="20"/>
              </w:rPr>
            </w:pPr>
          </w:p>
        </w:tc>
        <w:tc>
          <w:tcPr>
            <w:tcW w:w="2478" w:type="dxa"/>
          </w:tcPr>
          <w:p w14:paraId="171E9701" w14:textId="77777777" w:rsidR="00D05D3B" w:rsidRPr="00291142" w:rsidRDefault="00D05D3B" w:rsidP="00D05D3B">
            <w:pPr>
              <w:rPr>
                <w:rFonts w:ascii="Arial" w:hAnsi="Arial" w:cs="Arial"/>
                <w:sz w:val="20"/>
                <w:szCs w:val="20"/>
              </w:rPr>
            </w:pPr>
            <w:r w:rsidRPr="00291142">
              <w:rPr>
                <w:rFonts w:ascii="Arial" w:hAnsi="Arial" w:cs="Arial"/>
                <w:sz w:val="20"/>
                <w:szCs w:val="20"/>
              </w:rPr>
              <w:t>No</w:t>
            </w:r>
          </w:p>
          <w:p w14:paraId="0B93BC43" w14:textId="77777777" w:rsidR="00D05D3B" w:rsidRPr="00BD718A" w:rsidRDefault="002F6903" w:rsidP="00D05D3B">
            <w:pPr>
              <w:rPr>
                <w:rFonts w:ascii="Arial" w:hAnsi="Arial" w:cs="Arial"/>
                <w:sz w:val="20"/>
                <w:szCs w:val="20"/>
              </w:rPr>
            </w:pPr>
            <w:hyperlink r:id="rId19" w:history="1">
              <w:r w:rsidR="00D05D3B" w:rsidRPr="00BD718A">
                <w:rPr>
                  <w:rFonts w:ascii="Arial" w:hAnsi="Arial" w:cs="Arial"/>
                  <w:sz w:val="20"/>
                  <w:szCs w:val="20"/>
                  <w:u w:val="single" w:color="061F53"/>
                  <w:lang w:eastAsia="ja-JP"/>
                </w:rPr>
                <w:t>claire.shingler@oncology.ox.ac.uk</w:t>
              </w:r>
            </w:hyperlink>
          </w:p>
        </w:tc>
      </w:tr>
      <w:tr w:rsidR="00D05D3B" w:rsidRPr="00BD718A" w14:paraId="325CB61F" w14:textId="77777777" w:rsidTr="00D05D3B">
        <w:trPr>
          <w:trHeight w:val="1129"/>
        </w:trPr>
        <w:tc>
          <w:tcPr>
            <w:tcW w:w="1746" w:type="dxa"/>
          </w:tcPr>
          <w:p w14:paraId="3DF437DC" w14:textId="77777777" w:rsidR="00D05D3B" w:rsidRPr="00BD718A" w:rsidRDefault="00D05D3B" w:rsidP="00D05D3B">
            <w:pPr>
              <w:widowControl w:val="0"/>
              <w:autoSpaceDE w:val="0"/>
              <w:autoSpaceDN w:val="0"/>
              <w:adjustRightInd w:val="0"/>
              <w:spacing w:after="340"/>
              <w:rPr>
                <w:rFonts w:ascii="Arial" w:hAnsi="Arial" w:cs="Arial"/>
                <w:sz w:val="20"/>
                <w:szCs w:val="20"/>
                <w:lang w:eastAsia="ja-JP"/>
              </w:rPr>
            </w:pPr>
            <w:proofErr w:type="spellStart"/>
            <w:r w:rsidRPr="00BD718A">
              <w:rPr>
                <w:rFonts w:ascii="Arial" w:hAnsi="Arial" w:cs="Arial"/>
                <w:sz w:val="20"/>
                <w:szCs w:val="20"/>
                <w:lang w:eastAsia="ja-JP"/>
              </w:rPr>
              <w:t>CytoF</w:t>
            </w:r>
            <w:proofErr w:type="spellEnd"/>
          </w:p>
        </w:tc>
        <w:tc>
          <w:tcPr>
            <w:tcW w:w="4515" w:type="dxa"/>
          </w:tcPr>
          <w:p w14:paraId="5D0FBFDF" w14:textId="77777777" w:rsidR="00D05D3B" w:rsidRPr="00BD718A" w:rsidRDefault="00D05D3B" w:rsidP="00D05D3B">
            <w:pPr>
              <w:rPr>
                <w:rFonts w:ascii="Arial" w:hAnsi="Arial" w:cs="Arial"/>
                <w:sz w:val="20"/>
                <w:szCs w:val="20"/>
                <w:lang w:eastAsia="ja-JP"/>
              </w:rPr>
            </w:pPr>
            <w:r w:rsidRPr="00BD718A">
              <w:rPr>
                <w:rFonts w:ascii="Arial" w:hAnsi="Arial" w:cs="Arial"/>
                <w:sz w:val="20"/>
                <w:szCs w:val="20"/>
                <w:lang w:eastAsia="ja-JP"/>
              </w:rPr>
              <w:t>Advantage, no background up to 50 different metal-tagged antibodies</w:t>
            </w:r>
          </w:p>
          <w:p w14:paraId="4040BCC2" w14:textId="77777777" w:rsidR="00D05D3B" w:rsidRPr="00BD718A" w:rsidRDefault="00D05D3B" w:rsidP="00D05D3B">
            <w:pPr>
              <w:rPr>
                <w:rFonts w:ascii="Arial" w:hAnsi="Arial" w:cs="Arial"/>
                <w:sz w:val="20"/>
                <w:szCs w:val="20"/>
                <w:lang w:eastAsia="ja-JP"/>
              </w:rPr>
            </w:pPr>
            <w:r w:rsidRPr="00BD718A">
              <w:rPr>
                <w:rFonts w:ascii="Arial" w:hAnsi="Arial" w:cs="Arial"/>
                <w:sz w:val="20"/>
                <w:szCs w:val="20"/>
                <w:lang w:eastAsia="ja-JP"/>
              </w:rPr>
              <w:t>Can self-label antibodies</w:t>
            </w:r>
          </w:p>
          <w:p w14:paraId="0E9623CA" w14:textId="77777777" w:rsidR="00D05D3B" w:rsidRPr="00BD718A" w:rsidRDefault="00D05D3B" w:rsidP="00D05D3B">
            <w:pPr>
              <w:rPr>
                <w:rFonts w:ascii="Arial" w:hAnsi="Arial" w:cs="Arial"/>
                <w:sz w:val="20"/>
                <w:szCs w:val="20"/>
              </w:rPr>
            </w:pPr>
            <w:r w:rsidRPr="00BD718A">
              <w:rPr>
                <w:rFonts w:ascii="Arial" w:hAnsi="Arial" w:cs="Arial"/>
                <w:sz w:val="20"/>
                <w:szCs w:val="20"/>
                <w:lang w:eastAsia="ja-JP"/>
              </w:rPr>
              <w:t>1 of only 2 in UK</w:t>
            </w:r>
          </w:p>
        </w:tc>
        <w:tc>
          <w:tcPr>
            <w:tcW w:w="1714" w:type="dxa"/>
          </w:tcPr>
          <w:p w14:paraId="30E7B089" w14:textId="77777777" w:rsidR="00D05D3B" w:rsidRPr="00BD718A" w:rsidRDefault="00D05D3B" w:rsidP="00D05D3B">
            <w:pPr>
              <w:rPr>
                <w:rFonts w:ascii="Arial" w:hAnsi="Arial" w:cs="Arial"/>
                <w:sz w:val="20"/>
                <w:szCs w:val="20"/>
              </w:rPr>
            </w:pPr>
            <w:r w:rsidRPr="00BD718A">
              <w:rPr>
                <w:rFonts w:ascii="Arial" w:hAnsi="Arial" w:cs="Arial"/>
                <w:sz w:val="20"/>
                <w:szCs w:val="20"/>
              </w:rPr>
              <w:t>Kennedy/</w:t>
            </w:r>
            <w:proofErr w:type="spellStart"/>
            <w:r w:rsidRPr="00BD718A">
              <w:rPr>
                <w:rFonts w:ascii="Arial" w:hAnsi="Arial" w:cs="Arial"/>
                <w:sz w:val="20"/>
                <w:szCs w:val="20"/>
              </w:rPr>
              <w:t>Botnar</w:t>
            </w:r>
            <w:proofErr w:type="spellEnd"/>
          </w:p>
        </w:tc>
        <w:tc>
          <w:tcPr>
            <w:tcW w:w="1164" w:type="dxa"/>
          </w:tcPr>
          <w:p w14:paraId="436C3B6E" w14:textId="77777777" w:rsidR="00D05D3B" w:rsidRPr="00BD718A" w:rsidRDefault="00D05D3B" w:rsidP="00D05D3B">
            <w:pPr>
              <w:jc w:val="center"/>
              <w:rPr>
                <w:rFonts w:ascii="Arial" w:hAnsi="Arial" w:cs="Arial"/>
                <w:sz w:val="20"/>
                <w:szCs w:val="20"/>
              </w:rPr>
            </w:pPr>
            <w:r w:rsidRPr="00BD718A">
              <w:rPr>
                <w:rFonts w:ascii="Arial" w:hAnsi="Arial" w:cs="Arial"/>
                <w:sz w:val="20"/>
                <w:szCs w:val="20"/>
              </w:rPr>
              <w:t>Still in testing phase</w:t>
            </w:r>
          </w:p>
        </w:tc>
        <w:tc>
          <w:tcPr>
            <w:tcW w:w="3676" w:type="dxa"/>
          </w:tcPr>
          <w:p w14:paraId="2A30C5A0" w14:textId="77777777" w:rsidR="00D05D3B" w:rsidRPr="00BD718A" w:rsidRDefault="00D05D3B" w:rsidP="00D05D3B">
            <w:pPr>
              <w:rPr>
                <w:rFonts w:ascii="Arial" w:hAnsi="Arial" w:cs="Arial"/>
                <w:sz w:val="20"/>
                <w:szCs w:val="20"/>
              </w:rPr>
            </w:pPr>
            <w:r w:rsidRPr="00BD718A">
              <w:rPr>
                <w:rFonts w:ascii="Arial" w:hAnsi="Arial" w:cs="Arial"/>
                <w:sz w:val="20"/>
                <w:szCs w:val="20"/>
              </w:rPr>
              <w:t xml:space="preserve">New and already in </w:t>
            </w:r>
            <w:proofErr w:type="spellStart"/>
            <w:r w:rsidRPr="00BD718A">
              <w:rPr>
                <w:rFonts w:ascii="Arial" w:hAnsi="Arial" w:cs="Arial"/>
                <w:sz w:val="20"/>
                <w:szCs w:val="20"/>
              </w:rPr>
              <w:t>Botnar</w:t>
            </w:r>
            <w:proofErr w:type="spellEnd"/>
          </w:p>
        </w:tc>
        <w:tc>
          <w:tcPr>
            <w:tcW w:w="2478" w:type="dxa"/>
          </w:tcPr>
          <w:p w14:paraId="2C1A5CB9" w14:textId="77777777" w:rsidR="00D05D3B" w:rsidRPr="00BD718A" w:rsidRDefault="00D05D3B" w:rsidP="00D05D3B">
            <w:pPr>
              <w:rPr>
                <w:rFonts w:ascii="Arial" w:hAnsi="Arial" w:cs="Arial"/>
                <w:sz w:val="20"/>
                <w:szCs w:val="20"/>
              </w:rPr>
            </w:pPr>
            <w:r w:rsidRPr="00BD718A">
              <w:rPr>
                <w:rFonts w:ascii="Arial" w:hAnsi="Arial" w:cs="Arial"/>
                <w:sz w:val="20"/>
                <w:szCs w:val="20"/>
              </w:rPr>
              <w:t>Free for Kennedy users</w:t>
            </w:r>
          </w:p>
          <w:p w14:paraId="0A63F7A2" w14:textId="77777777" w:rsidR="00D05D3B" w:rsidRPr="00BD718A" w:rsidRDefault="00D05D3B" w:rsidP="00D05D3B">
            <w:pPr>
              <w:rPr>
                <w:rFonts w:ascii="Arial" w:hAnsi="Arial" w:cs="Arial"/>
                <w:sz w:val="20"/>
                <w:szCs w:val="20"/>
              </w:rPr>
            </w:pPr>
            <w:proofErr w:type="spellStart"/>
            <w:r w:rsidRPr="00BD718A">
              <w:rPr>
                <w:rFonts w:ascii="Arial" w:hAnsi="Arial" w:cs="Arial"/>
                <w:sz w:val="20"/>
                <w:szCs w:val="20"/>
              </w:rPr>
              <w:t>Parisa</w:t>
            </w:r>
            <w:proofErr w:type="spellEnd"/>
            <w:r w:rsidRPr="00BD718A">
              <w:rPr>
                <w:rFonts w:ascii="Arial" w:hAnsi="Arial" w:cs="Arial"/>
                <w:sz w:val="20"/>
                <w:szCs w:val="20"/>
              </w:rPr>
              <w:t xml:space="preserve"> </w:t>
            </w:r>
            <w:proofErr w:type="spellStart"/>
            <w:r w:rsidRPr="00BD718A">
              <w:rPr>
                <w:rFonts w:ascii="Arial" w:hAnsi="Arial" w:cs="Arial"/>
                <w:sz w:val="20"/>
                <w:szCs w:val="20"/>
              </w:rPr>
              <w:t>Amjadi</w:t>
            </w:r>
            <w:proofErr w:type="spellEnd"/>
            <w:r w:rsidRPr="00BD718A">
              <w:rPr>
                <w:rFonts w:ascii="Arial" w:hAnsi="Arial" w:cs="Arial"/>
                <w:sz w:val="20"/>
                <w:szCs w:val="20"/>
              </w:rPr>
              <w:t xml:space="preserve"> </w:t>
            </w:r>
            <w:hyperlink r:id="rId20" w:history="1">
              <w:r w:rsidRPr="00BD718A">
                <w:rPr>
                  <w:rStyle w:val="Hyperlink"/>
                  <w:rFonts w:ascii="Arial" w:hAnsi="Arial" w:cs="Arial"/>
                  <w:sz w:val="20"/>
                  <w:szCs w:val="20"/>
                </w:rPr>
                <w:t>parisa.amjadi@kennedy.ox.ac.uk</w:t>
              </w:r>
            </w:hyperlink>
          </w:p>
          <w:p w14:paraId="381FADD6" w14:textId="77777777" w:rsidR="00D05D3B" w:rsidRPr="00BD718A" w:rsidRDefault="00D05D3B" w:rsidP="00D05D3B">
            <w:pPr>
              <w:rPr>
                <w:rFonts w:ascii="Arial" w:hAnsi="Arial" w:cs="Arial"/>
                <w:sz w:val="20"/>
                <w:szCs w:val="20"/>
              </w:rPr>
            </w:pPr>
            <w:r w:rsidRPr="00BD718A">
              <w:rPr>
                <w:rFonts w:ascii="Arial" w:hAnsi="Arial" w:cs="Arial"/>
                <w:sz w:val="20"/>
                <w:szCs w:val="20"/>
              </w:rPr>
              <w:t>02083834491</w:t>
            </w:r>
          </w:p>
        </w:tc>
      </w:tr>
      <w:tr w:rsidR="00D05D3B" w:rsidRPr="00BD718A" w14:paraId="2CE4EA79" w14:textId="77777777" w:rsidTr="00D05D3B">
        <w:trPr>
          <w:trHeight w:val="223"/>
        </w:trPr>
        <w:tc>
          <w:tcPr>
            <w:tcW w:w="1746" w:type="dxa"/>
            <w:shd w:val="clear" w:color="auto" w:fill="BFBFBF" w:themeFill="background1" w:themeFillShade="BF"/>
          </w:tcPr>
          <w:p w14:paraId="29C392C3" w14:textId="77777777" w:rsidR="00D05D3B" w:rsidRPr="00BD718A" w:rsidRDefault="00D05D3B" w:rsidP="00D05D3B">
            <w:pPr>
              <w:rPr>
                <w:rFonts w:ascii="Arial" w:hAnsi="Arial" w:cs="Arial"/>
                <w:b/>
                <w:sz w:val="20"/>
                <w:szCs w:val="20"/>
              </w:rPr>
            </w:pPr>
          </w:p>
        </w:tc>
        <w:tc>
          <w:tcPr>
            <w:tcW w:w="4515" w:type="dxa"/>
            <w:shd w:val="clear" w:color="auto" w:fill="BFBFBF" w:themeFill="background1" w:themeFillShade="BF"/>
          </w:tcPr>
          <w:p w14:paraId="4EE211F7" w14:textId="77777777" w:rsidR="00D05D3B" w:rsidRPr="00BD718A" w:rsidRDefault="00D05D3B" w:rsidP="00D05D3B">
            <w:pPr>
              <w:rPr>
                <w:rFonts w:ascii="Arial" w:hAnsi="Arial" w:cs="Arial"/>
                <w:sz w:val="20"/>
                <w:szCs w:val="20"/>
              </w:rPr>
            </w:pPr>
          </w:p>
        </w:tc>
        <w:tc>
          <w:tcPr>
            <w:tcW w:w="1714" w:type="dxa"/>
            <w:shd w:val="clear" w:color="auto" w:fill="BFBFBF" w:themeFill="background1" w:themeFillShade="BF"/>
          </w:tcPr>
          <w:p w14:paraId="51D80360" w14:textId="77777777" w:rsidR="00D05D3B" w:rsidRPr="00BD718A" w:rsidRDefault="00D05D3B" w:rsidP="00D05D3B">
            <w:pPr>
              <w:rPr>
                <w:rFonts w:ascii="Arial" w:hAnsi="Arial" w:cs="Arial"/>
                <w:sz w:val="20"/>
                <w:szCs w:val="20"/>
              </w:rPr>
            </w:pPr>
          </w:p>
        </w:tc>
        <w:tc>
          <w:tcPr>
            <w:tcW w:w="1164" w:type="dxa"/>
            <w:shd w:val="clear" w:color="auto" w:fill="BFBFBF" w:themeFill="background1" w:themeFillShade="BF"/>
          </w:tcPr>
          <w:p w14:paraId="67066120" w14:textId="77777777" w:rsidR="00D05D3B" w:rsidRPr="00BD718A" w:rsidRDefault="00D05D3B" w:rsidP="00D05D3B">
            <w:pPr>
              <w:jc w:val="center"/>
              <w:rPr>
                <w:rFonts w:ascii="Arial" w:hAnsi="Arial" w:cs="Arial"/>
                <w:sz w:val="20"/>
                <w:szCs w:val="20"/>
              </w:rPr>
            </w:pPr>
          </w:p>
        </w:tc>
        <w:tc>
          <w:tcPr>
            <w:tcW w:w="3676" w:type="dxa"/>
            <w:shd w:val="clear" w:color="auto" w:fill="BFBFBF" w:themeFill="background1" w:themeFillShade="BF"/>
          </w:tcPr>
          <w:p w14:paraId="7AC8EE00" w14:textId="77777777" w:rsidR="00D05D3B" w:rsidRPr="00BD718A" w:rsidRDefault="00D05D3B" w:rsidP="00D05D3B">
            <w:pPr>
              <w:rPr>
                <w:rFonts w:ascii="Arial" w:hAnsi="Arial" w:cs="Arial"/>
                <w:sz w:val="20"/>
                <w:szCs w:val="20"/>
              </w:rPr>
            </w:pPr>
          </w:p>
        </w:tc>
        <w:tc>
          <w:tcPr>
            <w:tcW w:w="2478" w:type="dxa"/>
            <w:shd w:val="clear" w:color="auto" w:fill="BFBFBF" w:themeFill="background1" w:themeFillShade="BF"/>
          </w:tcPr>
          <w:p w14:paraId="095F6CFD" w14:textId="77777777" w:rsidR="00D05D3B" w:rsidRPr="00BD718A" w:rsidRDefault="00D05D3B" w:rsidP="00D05D3B">
            <w:pPr>
              <w:rPr>
                <w:rFonts w:ascii="Arial" w:hAnsi="Arial" w:cs="Arial"/>
                <w:sz w:val="20"/>
                <w:szCs w:val="20"/>
              </w:rPr>
            </w:pPr>
          </w:p>
        </w:tc>
      </w:tr>
      <w:tr w:rsidR="00D05D3B" w:rsidRPr="00BD718A" w14:paraId="0E4191FF" w14:textId="77777777" w:rsidTr="00D05D3B">
        <w:trPr>
          <w:trHeight w:val="223"/>
        </w:trPr>
        <w:tc>
          <w:tcPr>
            <w:tcW w:w="1746" w:type="dxa"/>
          </w:tcPr>
          <w:p w14:paraId="6503DF26" w14:textId="77777777" w:rsidR="00D05D3B" w:rsidRPr="00BD718A" w:rsidRDefault="00D05D3B" w:rsidP="00D05D3B">
            <w:pPr>
              <w:rPr>
                <w:rFonts w:ascii="Arial" w:hAnsi="Arial" w:cs="Arial"/>
                <w:b/>
                <w:sz w:val="20"/>
                <w:szCs w:val="20"/>
              </w:rPr>
            </w:pPr>
            <w:r w:rsidRPr="00BD718A">
              <w:rPr>
                <w:rFonts w:ascii="Arial" w:hAnsi="Arial" w:cs="Arial"/>
                <w:b/>
                <w:sz w:val="20"/>
                <w:szCs w:val="20"/>
              </w:rPr>
              <w:t>Cell Sorters</w:t>
            </w:r>
          </w:p>
        </w:tc>
        <w:tc>
          <w:tcPr>
            <w:tcW w:w="4515" w:type="dxa"/>
          </w:tcPr>
          <w:p w14:paraId="6094A1AD" w14:textId="77777777" w:rsidR="00D05D3B" w:rsidRPr="00BD718A" w:rsidRDefault="00D05D3B" w:rsidP="00D05D3B">
            <w:pPr>
              <w:rPr>
                <w:rFonts w:ascii="Arial" w:hAnsi="Arial" w:cs="Arial"/>
                <w:sz w:val="20"/>
                <w:szCs w:val="20"/>
              </w:rPr>
            </w:pPr>
          </w:p>
        </w:tc>
        <w:tc>
          <w:tcPr>
            <w:tcW w:w="1714" w:type="dxa"/>
          </w:tcPr>
          <w:p w14:paraId="410B40C4" w14:textId="77777777" w:rsidR="00D05D3B" w:rsidRPr="00BD718A" w:rsidRDefault="00D05D3B" w:rsidP="00D05D3B">
            <w:pPr>
              <w:rPr>
                <w:rFonts w:ascii="Arial" w:hAnsi="Arial" w:cs="Arial"/>
                <w:sz w:val="20"/>
                <w:szCs w:val="20"/>
              </w:rPr>
            </w:pPr>
          </w:p>
        </w:tc>
        <w:tc>
          <w:tcPr>
            <w:tcW w:w="1164" w:type="dxa"/>
          </w:tcPr>
          <w:p w14:paraId="67C06DA7" w14:textId="77777777" w:rsidR="00D05D3B" w:rsidRPr="00BD718A" w:rsidRDefault="00D05D3B" w:rsidP="00D05D3B">
            <w:pPr>
              <w:jc w:val="center"/>
              <w:rPr>
                <w:rFonts w:ascii="Arial" w:hAnsi="Arial" w:cs="Arial"/>
                <w:sz w:val="20"/>
                <w:szCs w:val="20"/>
              </w:rPr>
            </w:pPr>
          </w:p>
        </w:tc>
        <w:tc>
          <w:tcPr>
            <w:tcW w:w="3676" w:type="dxa"/>
          </w:tcPr>
          <w:p w14:paraId="5C3B8053" w14:textId="77777777" w:rsidR="00D05D3B" w:rsidRPr="00BD718A" w:rsidRDefault="00D05D3B" w:rsidP="00D05D3B">
            <w:pPr>
              <w:rPr>
                <w:rFonts w:ascii="Arial" w:hAnsi="Arial" w:cs="Arial"/>
                <w:sz w:val="20"/>
                <w:szCs w:val="20"/>
              </w:rPr>
            </w:pPr>
          </w:p>
        </w:tc>
        <w:tc>
          <w:tcPr>
            <w:tcW w:w="2478" w:type="dxa"/>
          </w:tcPr>
          <w:p w14:paraId="71B6D621" w14:textId="77777777" w:rsidR="00D05D3B" w:rsidRPr="00BD718A" w:rsidRDefault="00D05D3B" w:rsidP="00D05D3B">
            <w:pPr>
              <w:rPr>
                <w:rFonts w:ascii="Arial" w:hAnsi="Arial" w:cs="Arial"/>
                <w:sz w:val="20"/>
                <w:szCs w:val="20"/>
              </w:rPr>
            </w:pPr>
          </w:p>
        </w:tc>
      </w:tr>
      <w:tr w:rsidR="00D05D3B" w:rsidRPr="00BD718A" w14:paraId="43EA7FA3" w14:textId="77777777" w:rsidTr="00D05D3B">
        <w:trPr>
          <w:trHeight w:val="2033"/>
        </w:trPr>
        <w:tc>
          <w:tcPr>
            <w:tcW w:w="1746" w:type="dxa"/>
          </w:tcPr>
          <w:p w14:paraId="048AAD98" w14:textId="77777777" w:rsidR="00D05D3B" w:rsidRPr="00BD718A" w:rsidRDefault="00D05D3B" w:rsidP="00D05D3B">
            <w:pPr>
              <w:rPr>
                <w:rFonts w:ascii="Arial" w:hAnsi="Arial" w:cs="Arial"/>
                <w:sz w:val="20"/>
                <w:szCs w:val="20"/>
                <w:lang w:bidi="en-US"/>
              </w:rPr>
            </w:pPr>
            <w:proofErr w:type="spellStart"/>
            <w:r w:rsidRPr="00BD718A">
              <w:rPr>
                <w:rFonts w:ascii="Arial" w:hAnsi="Arial" w:cs="Arial"/>
                <w:sz w:val="20"/>
                <w:szCs w:val="20"/>
                <w:lang w:bidi="en-US"/>
              </w:rPr>
              <w:t>DakoCytomation</w:t>
            </w:r>
            <w:proofErr w:type="spellEnd"/>
            <w:r w:rsidRPr="00BD718A">
              <w:rPr>
                <w:rFonts w:ascii="Arial" w:hAnsi="Arial" w:cs="Arial"/>
                <w:sz w:val="20"/>
                <w:szCs w:val="20"/>
                <w:lang w:bidi="en-US"/>
              </w:rPr>
              <w:t xml:space="preserve"> (Beckman Coulter) </w:t>
            </w:r>
            <w:proofErr w:type="spellStart"/>
            <w:r w:rsidRPr="00BD718A">
              <w:rPr>
                <w:rFonts w:ascii="Arial" w:hAnsi="Arial" w:cs="Arial"/>
                <w:sz w:val="20"/>
                <w:szCs w:val="20"/>
                <w:lang w:bidi="en-US"/>
              </w:rPr>
              <w:t>MoFlo</w:t>
            </w:r>
            <w:proofErr w:type="spellEnd"/>
            <w:r w:rsidRPr="00BD718A">
              <w:rPr>
                <w:rFonts w:ascii="Arial" w:hAnsi="Arial" w:cs="Arial"/>
                <w:sz w:val="20"/>
                <w:szCs w:val="20"/>
                <w:lang w:bidi="en-US"/>
              </w:rPr>
              <w:t xml:space="preserve"> Legacy MLS</w:t>
            </w:r>
          </w:p>
          <w:p w14:paraId="57325E68" w14:textId="77777777" w:rsidR="00D05D3B" w:rsidRPr="00BD718A" w:rsidRDefault="00D05D3B" w:rsidP="00D05D3B">
            <w:pPr>
              <w:rPr>
                <w:rFonts w:ascii="Arial" w:hAnsi="Arial" w:cs="Arial"/>
                <w:sz w:val="20"/>
                <w:szCs w:val="20"/>
                <w:lang w:bidi="en-US"/>
              </w:rPr>
            </w:pPr>
          </w:p>
          <w:p w14:paraId="425CB2D8" w14:textId="77777777" w:rsidR="00D05D3B" w:rsidRPr="00BD718A" w:rsidRDefault="00D05D3B" w:rsidP="00D05D3B">
            <w:pPr>
              <w:rPr>
                <w:rFonts w:ascii="Arial" w:hAnsi="Arial" w:cs="Arial"/>
                <w:sz w:val="20"/>
                <w:szCs w:val="20"/>
              </w:rPr>
            </w:pPr>
          </w:p>
        </w:tc>
        <w:tc>
          <w:tcPr>
            <w:tcW w:w="4515" w:type="dxa"/>
          </w:tcPr>
          <w:p w14:paraId="7945D3FE" w14:textId="77777777" w:rsidR="00D05D3B" w:rsidRPr="00BD718A" w:rsidRDefault="00D05D3B" w:rsidP="00D05D3B">
            <w:pPr>
              <w:rPr>
                <w:rFonts w:ascii="Arial" w:hAnsi="Arial" w:cs="Arial"/>
                <w:sz w:val="20"/>
                <w:szCs w:val="20"/>
                <w:lang w:bidi="en-US"/>
              </w:rPr>
            </w:pPr>
            <w:r w:rsidRPr="00BD718A">
              <w:rPr>
                <w:rFonts w:ascii="Arial" w:hAnsi="Arial" w:cs="Arial"/>
                <w:sz w:val="20"/>
                <w:szCs w:val="20"/>
                <w:lang w:bidi="en-US"/>
              </w:rPr>
              <w:t>Lasers: Blue /Red</w:t>
            </w:r>
          </w:p>
          <w:p w14:paraId="06E2BB13" w14:textId="77777777" w:rsidR="00D05D3B" w:rsidRPr="00BD718A" w:rsidRDefault="00D05D3B" w:rsidP="00D05D3B">
            <w:pPr>
              <w:rPr>
                <w:rFonts w:ascii="Arial" w:hAnsi="Arial" w:cs="Arial"/>
                <w:sz w:val="20"/>
                <w:szCs w:val="20"/>
                <w:lang w:bidi="en-US"/>
              </w:rPr>
            </w:pPr>
            <w:r w:rsidRPr="00BD718A">
              <w:rPr>
                <w:rFonts w:ascii="Arial" w:hAnsi="Arial" w:cs="Arial"/>
                <w:sz w:val="20"/>
                <w:szCs w:val="20"/>
                <w:lang w:bidi="en-US"/>
              </w:rPr>
              <w:t xml:space="preserve">488nm coherent Sapphire 200mW adjustable 633nm </w:t>
            </w:r>
            <w:proofErr w:type="spellStart"/>
            <w:r w:rsidRPr="00BD718A">
              <w:rPr>
                <w:rFonts w:ascii="Arial" w:hAnsi="Arial" w:cs="Arial"/>
                <w:sz w:val="20"/>
                <w:szCs w:val="20"/>
                <w:lang w:bidi="en-US"/>
              </w:rPr>
              <w:t>HeNe</w:t>
            </w:r>
            <w:proofErr w:type="spellEnd"/>
            <w:r w:rsidRPr="00BD718A">
              <w:rPr>
                <w:rFonts w:ascii="Arial" w:hAnsi="Arial" w:cs="Arial"/>
                <w:sz w:val="20"/>
                <w:szCs w:val="20"/>
                <w:lang w:bidi="en-US"/>
              </w:rPr>
              <w:t xml:space="preserve"> laser with 75mW. </w:t>
            </w:r>
          </w:p>
          <w:p w14:paraId="432F8EDC" w14:textId="77777777" w:rsidR="00D05D3B" w:rsidRPr="00BD718A" w:rsidRDefault="00D05D3B" w:rsidP="00D05D3B">
            <w:pPr>
              <w:rPr>
                <w:rFonts w:ascii="Arial" w:hAnsi="Arial" w:cs="Arial"/>
                <w:sz w:val="20"/>
                <w:szCs w:val="20"/>
                <w:lang w:bidi="en-US"/>
              </w:rPr>
            </w:pPr>
            <w:r w:rsidRPr="00BD718A">
              <w:rPr>
                <w:rFonts w:ascii="Arial" w:hAnsi="Arial" w:cs="Arial"/>
                <w:sz w:val="20"/>
                <w:szCs w:val="20"/>
                <w:lang w:bidi="en-US"/>
              </w:rPr>
              <w:t>7 parameters plus FSC and SSC</w:t>
            </w:r>
          </w:p>
          <w:p w14:paraId="1288684A" w14:textId="77777777" w:rsidR="00D05D3B" w:rsidRPr="00BD718A" w:rsidRDefault="00D05D3B" w:rsidP="00D05D3B">
            <w:pPr>
              <w:rPr>
                <w:rFonts w:ascii="Arial" w:hAnsi="Arial" w:cs="Arial"/>
                <w:sz w:val="20"/>
                <w:szCs w:val="20"/>
                <w:lang w:bidi="en-US"/>
              </w:rPr>
            </w:pPr>
            <w:r w:rsidRPr="00BD718A">
              <w:rPr>
                <w:rFonts w:ascii="Arial" w:hAnsi="Arial" w:cs="Arial"/>
                <w:sz w:val="20"/>
                <w:szCs w:val="20"/>
                <w:lang w:bidi="en-US"/>
              </w:rPr>
              <w:t xml:space="preserve">4 way sort into tubes or 96 or 384 well plates. </w:t>
            </w:r>
          </w:p>
          <w:p w14:paraId="1615949C" w14:textId="77777777" w:rsidR="00D05D3B" w:rsidRPr="00BD718A" w:rsidRDefault="00D05D3B" w:rsidP="00D05D3B">
            <w:pPr>
              <w:rPr>
                <w:rFonts w:ascii="Arial" w:hAnsi="Arial" w:cs="Arial"/>
                <w:sz w:val="20"/>
                <w:szCs w:val="20"/>
              </w:rPr>
            </w:pPr>
            <w:r w:rsidRPr="00BD718A">
              <w:rPr>
                <w:rFonts w:ascii="Arial" w:hAnsi="Arial" w:cs="Arial"/>
                <w:sz w:val="20"/>
                <w:szCs w:val="20"/>
                <w:lang w:bidi="en-US"/>
              </w:rPr>
              <w:t>Possibility to cool or heat both sample and sorting vessel.</w:t>
            </w:r>
          </w:p>
        </w:tc>
        <w:tc>
          <w:tcPr>
            <w:tcW w:w="1714" w:type="dxa"/>
          </w:tcPr>
          <w:p w14:paraId="54F2E137" w14:textId="77777777" w:rsidR="00D05D3B" w:rsidRPr="00BD718A" w:rsidRDefault="00D05D3B" w:rsidP="00D05D3B">
            <w:pPr>
              <w:rPr>
                <w:rFonts w:ascii="Arial" w:hAnsi="Arial" w:cs="Arial"/>
                <w:sz w:val="20"/>
                <w:szCs w:val="20"/>
              </w:rPr>
            </w:pPr>
            <w:r w:rsidRPr="00BD718A">
              <w:rPr>
                <w:rFonts w:ascii="Arial" w:hAnsi="Arial" w:cs="Arial"/>
                <w:sz w:val="20"/>
                <w:szCs w:val="20"/>
              </w:rPr>
              <w:t>Jenner/ORCRB</w:t>
            </w:r>
          </w:p>
        </w:tc>
        <w:tc>
          <w:tcPr>
            <w:tcW w:w="1164" w:type="dxa"/>
          </w:tcPr>
          <w:p w14:paraId="04B6CBD5" w14:textId="77777777" w:rsidR="00D05D3B" w:rsidRPr="00BD718A" w:rsidRDefault="00D05D3B" w:rsidP="00D05D3B">
            <w:pPr>
              <w:jc w:val="center"/>
              <w:rPr>
                <w:rFonts w:ascii="Arial" w:hAnsi="Arial" w:cs="Arial"/>
                <w:sz w:val="20"/>
                <w:szCs w:val="20"/>
              </w:rPr>
            </w:pPr>
            <w:r w:rsidRPr="00BD718A">
              <w:rPr>
                <w:rFonts w:ascii="Arial" w:hAnsi="Arial" w:cs="Arial"/>
                <w:sz w:val="20"/>
                <w:szCs w:val="20"/>
              </w:rPr>
              <w:t>40%</w:t>
            </w:r>
          </w:p>
        </w:tc>
        <w:tc>
          <w:tcPr>
            <w:tcW w:w="3676" w:type="dxa"/>
          </w:tcPr>
          <w:p w14:paraId="73B65D7A" w14:textId="77777777" w:rsidR="00D05D3B" w:rsidRPr="00BD718A" w:rsidRDefault="00D05D3B" w:rsidP="00D05D3B">
            <w:pPr>
              <w:rPr>
                <w:rFonts w:ascii="Arial" w:hAnsi="Arial" w:cs="Arial"/>
                <w:sz w:val="20"/>
                <w:szCs w:val="20"/>
              </w:rPr>
            </w:pPr>
            <w:r w:rsidRPr="00BD718A">
              <w:rPr>
                <w:rFonts w:ascii="Arial" w:hAnsi="Arial" w:cs="Arial"/>
                <w:sz w:val="20"/>
                <w:szCs w:val="20"/>
              </w:rPr>
              <w:t>Purchased 2005</w:t>
            </w:r>
          </w:p>
          <w:p w14:paraId="362D0CE1" w14:textId="77777777" w:rsidR="00D05D3B" w:rsidRPr="00BD718A" w:rsidRDefault="00D05D3B" w:rsidP="00D05D3B">
            <w:pPr>
              <w:rPr>
                <w:rFonts w:ascii="Arial" w:hAnsi="Arial" w:cs="Arial"/>
                <w:sz w:val="20"/>
                <w:szCs w:val="20"/>
              </w:rPr>
            </w:pPr>
            <w:r w:rsidRPr="00BD718A">
              <w:rPr>
                <w:rFonts w:ascii="Arial" w:hAnsi="Arial" w:cs="Arial"/>
                <w:sz w:val="20"/>
                <w:szCs w:val="20"/>
              </w:rPr>
              <w:t>Manufacturer support to 2014</w:t>
            </w:r>
          </w:p>
          <w:p w14:paraId="7953DB71" w14:textId="77777777" w:rsidR="00D05D3B" w:rsidRPr="00BD718A" w:rsidRDefault="00D05D3B" w:rsidP="00D05D3B">
            <w:pPr>
              <w:rPr>
                <w:rFonts w:ascii="Arial" w:hAnsi="Arial" w:cs="Arial"/>
                <w:sz w:val="20"/>
                <w:szCs w:val="20"/>
              </w:rPr>
            </w:pPr>
            <w:r w:rsidRPr="00BD718A">
              <w:rPr>
                <w:rFonts w:ascii="Arial" w:hAnsi="Arial" w:cs="Arial"/>
                <w:sz w:val="20"/>
                <w:szCs w:val="20"/>
              </w:rPr>
              <w:t>(difficulty in sourcing analog electronic parts)</w:t>
            </w:r>
          </w:p>
          <w:p w14:paraId="211677BD" w14:textId="77777777" w:rsidR="00D05D3B" w:rsidRPr="00BD718A" w:rsidRDefault="00D05D3B" w:rsidP="00D05D3B">
            <w:pPr>
              <w:rPr>
                <w:rFonts w:ascii="Arial" w:hAnsi="Arial" w:cs="Arial"/>
                <w:sz w:val="20"/>
                <w:szCs w:val="20"/>
              </w:rPr>
            </w:pPr>
            <w:r w:rsidRPr="00BD718A">
              <w:rPr>
                <w:rFonts w:ascii="Arial" w:hAnsi="Arial" w:cs="Arial"/>
                <w:sz w:val="20"/>
                <w:szCs w:val="20"/>
              </w:rPr>
              <w:t>Service contract £6000 pa excluding main laser</w:t>
            </w:r>
          </w:p>
          <w:p w14:paraId="75FC4089" w14:textId="77777777" w:rsidR="00D05D3B" w:rsidRPr="00BD718A" w:rsidRDefault="00D05D3B" w:rsidP="00D05D3B">
            <w:pPr>
              <w:rPr>
                <w:rFonts w:ascii="Arial" w:hAnsi="Arial" w:cs="Arial"/>
                <w:sz w:val="20"/>
                <w:szCs w:val="20"/>
              </w:rPr>
            </w:pPr>
          </w:p>
          <w:p w14:paraId="6944AE6B" w14:textId="77777777" w:rsidR="00D05D3B" w:rsidRPr="00BD718A" w:rsidRDefault="00D05D3B" w:rsidP="00D05D3B">
            <w:pPr>
              <w:rPr>
                <w:rFonts w:ascii="Arial" w:hAnsi="Arial" w:cs="Arial"/>
                <w:sz w:val="20"/>
                <w:szCs w:val="20"/>
              </w:rPr>
            </w:pPr>
            <w:r w:rsidRPr="00BD718A">
              <w:rPr>
                <w:rFonts w:ascii="Arial" w:hAnsi="Arial" w:cs="Arial"/>
                <w:sz w:val="20"/>
                <w:szCs w:val="20"/>
              </w:rPr>
              <w:t>Service call out can lead to £700 charge plus parts</w:t>
            </w:r>
          </w:p>
        </w:tc>
        <w:tc>
          <w:tcPr>
            <w:tcW w:w="2478" w:type="dxa"/>
          </w:tcPr>
          <w:p w14:paraId="0AE43962" w14:textId="77777777" w:rsidR="00D05D3B" w:rsidRPr="00BD718A" w:rsidRDefault="00D05D3B" w:rsidP="00D05D3B">
            <w:pPr>
              <w:rPr>
                <w:rFonts w:ascii="Arial" w:hAnsi="Arial" w:cs="Arial"/>
                <w:sz w:val="20"/>
                <w:szCs w:val="20"/>
              </w:rPr>
            </w:pPr>
            <w:r w:rsidRPr="00BD718A">
              <w:rPr>
                <w:rFonts w:ascii="Arial" w:hAnsi="Arial" w:cs="Arial"/>
                <w:sz w:val="20"/>
                <w:szCs w:val="20"/>
              </w:rPr>
              <w:t>Yes:</w:t>
            </w:r>
          </w:p>
          <w:p w14:paraId="707A1766" w14:textId="77777777" w:rsidR="00D05D3B" w:rsidRPr="00BD718A" w:rsidRDefault="00D05D3B" w:rsidP="00D05D3B">
            <w:pPr>
              <w:jc w:val="center"/>
              <w:rPr>
                <w:rFonts w:ascii="Arial" w:hAnsi="Arial" w:cs="Arial"/>
                <w:sz w:val="20"/>
                <w:szCs w:val="20"/>
              </w:rPr>
            </w:pPr>
            <w:r w:rsidRPr="00BD718A">
              <w:rPr>
                <w:rFonts w:ascii="Arial" w:hAnsi="Arial" w:cs="Arial"/>
                <w:sz w:val="20"/>
                <w:szCs w:val="20"/>
              </w:rPr>
              <w:t xml:space="preserve">Non-Jenner £100 </w:t>
            </w:r>
            <w:proofErr w:type="spellStart"/>
            <w:r w:rsidRPr="00BD718A">
              <w:rPr>
                <w:rFonts w:ascii="Arial" w:hAnsi="Arial" w:cs="Arial"/>
                <w:sz w:val="20"/>
                <w:szCs w:val="20"/>
              </w:rPr>
              <w:t>ph</w:t>
            </w:r>
            <w:proofErr w:type="spellEnd"/>
            <w:r w:rsidRPr="00BD718A">
              <w:rPr>
                <w:rFonts w:ascii="Arial" w:hAnsi="Arial" w:cs="Arial"/>
                <w:sz w:val="20"/>
                <w:szCs w:val="20"/>
              </w:rPr>
              <w:t xml:space="preserve"> WTHGU £54 </w:t>
            </w:r>
            <w:proofErr w:type="spellStart"/>
            <w:r w:rsidRPr="00BD718A">
              <w:rPr>
                <w:rFonts w:ascii="Arial" w:hAnsi="Arial" w:cs="Arial"/>
                <w:sz w:val="20"/>
                <w:szCs w:val="20"/>
              </w:rPr>
              <w:t>ph</w:t>
            </w:r>
            <w:proofErr w:type="spellEnd"/>
          </w:p>
          <w:p w14:paraId="16E0AA1B" w14:textId="77777777" w:rsidR="00D05D3B" w:rsidRPr="00BD718A" w:rsidRDefault="00D05D3B" w:rsidP="00D05D3B">
            <w:pPr>
              <w:rPr>
                <w:rFonts w:ascii="Arial" w:hAnsi="Arial" w:cs="Arial"/>
                <w:sz w:val="20"/>
                <w:szCs w:val="20"/>
              </w:rPr>
            </w:pPr>
          </w:p>
        </w:tc>
      </w:tr>
      <w:tr w:rsidR="00D05D3B" w:rsidRPr="00BD718A" w14:paraId="34BA27EF" w14:textId="77777777" w:rsidTr="00D05D3B">
        <w:trPr>
          <w:trHeight w:val="669"/>
        </w:trPr>
        <w:tc>
          <w:tcPr>
            <w:tcW w:w="1746" w:type="dxa"/>
          </w:tcPr>
          <w:p w14:paraId="162F620A" w14:textId="77777777" w:rsidR="00D05D3B" w:rsidRPr="00BD718A" w:rsidRDefault="00D05D3B" w:rsidP="00D05D3B">
            <w:pPr>
              <w:rPr>
                <w:rFonts w:ascii="Arial" w:hAnsi="Arial" w:cs="Arial"/>
                <w:sz w:val="20"/>
                <w:szCs w:val="20"/>
                <w:lang w:eastAsia="ja-JP"/>
              </w:rPr>
            </w:pPr>
            <w:proofErr w:type="spellStart"/>
            <w:r w:rsidRPr="00BD718A">
              <w:rPr>
                <w:rFonts w:ascii="Arial" w:hAnsi="Arial" w:cs="Arial"/>
                <w:sz w:val="20"/>
                <w:szCs w:val="20"/>
                <w:lang w:eastAsia="ja-JP"/>
              </w:rPr>
              <w:t>FACSAria</w:t>
            </w:r>
            <w:proofErr w:type="spellEnd"/>
            <w:r w:rsidRPr="00BD718A">
              <w:rPr>
                <w:rFonts w:ascii="Arial" w:hAnsi="Arial" w:cs="Arial"/>
                <w:sz w:val="20"/>
                <w:szCs w:val="20"/>
                <w:lang w:eastAsia="ja-JP"/>
              </w:rPr>
              <w:t xml:space="preserve"> III</w:t>
            </w:r>
          </w:p>
        </w:tc>
        <w:tc>
          <w:tcPr>
            <w:tcW w:w="4515" w:type="dxa"/>
          </w:tcPr>
          <w:p w14:paraId="32D0DA99" w14:textId="77777777" w:rsidR="00D05D3B" w:rsidRPr="00BD718A" w:rsidRDefault="00D05D3B" w:rsidP="00D05D3B">
            <w:pPr>
              <w:rPr>
                <w:rFonts w:ascii="Arial" w:hAnsi="Arial" w:cs="Arial"/>
                <w:sz w:val="20"/>
                <w:szCs w:val="20"/>
                <w:lang w:eastAsia="ja-JP"/>
              </w:rPr>
            </w:pPr>
            <w:r>
              <w:rPr>
                <w:rFonts w:ascii="Arial" w:hAnsi="Arial" w:cs="Arial"/>
                <w:sz w:val="20"/>
                <w:szCs w:val="20"/>
              </w:rPr>
              <w:t xml:space="preserve">4 laser cell sorter </w:t>
            </w:r>
            <w:r w:rsidRPr="00BD718A">
              <w:rPr>
                <w:rFonts w:ascii="Arial" w:hAnsi="Arial" w:cs="Arial"/>
                <w:sz w:val="20"/>
                <w:szCs w:val="20"/>
                <w:lang w:eastAsia="ja-JP"/>
              </w:rPr>
              <w:t>Yellow/</w:t>
            </w:r>
            <w:r>
              <w:rPr>
                <w:rFonts w:ascii="Arial" w:hAnsi="Arial" w:cs="Arial"/>
                <w:sz w:val="20"/>
                <w:szCs w:val="20"/>
                <w:lang w:eastAsia="ja-JP"/>
              </w:rPr>
              <w:t>G</w:t>
            </w:r>
            <w:r w:rsidRPr="00BD718A">
              <w:rPr>
                <w:rFonts w:ascii="Arial" w:hAnsi="Arial" w:cs="Arial"/>
                <w:sz w:val="20"/>
                <w:szCs w:val="20"/>
                <w:lang w:eastAsia="ja-JP"/>
              </w:rPr>
              <w:t>reen plus Red</w:t>
            </w:r>
            <w:r>
              <w:rPr>
                <w:rFonts w:ascii="Arial" w:hAnsi="Arial" w:cs="Arial"/>
                <w:sz w:val="20"/>
                <w:szCs w:val="20"/>
                <w:lang w:eastAsia="ja-JP"/>
              </w:rPr>
              <w:t>/B</w:t>
            </w:r>
            <w:r w:rsidRPr="00BD718A">
              <w:rPr>
                <w:rFonts w:ascii="Arial" w:hAnsi="Arial" w:cs="Arial"/>
                <w:sz w:val="20"/>
                <w:szCs w:val="20"/>
                <w:lang w:eastAsia="ja-JP"/>
              </w:rPr>
              <w:t>lue</w:t>
            </w:r>
            <w:r>
              <w:rPr>
                <w:rFonts w:ascii="Arial" w:hAnsi="Arial" w:cs="Arial"/>
                <w:sz w:val="20"/>
                <w:szCs w:val="20"/>
                <w:lang w:eastAsia="ja-JP"/>
              </w:rPr>
              <w:t>/V</w:t>
            </w:r>
            <w:r w:rsidRPr="00BD718A">
              <w:rPr>
                <w:rFonts w:ascii="Arial" w:hAnsi="Arial" w:cs="Arial"/>
                <w:sz w:val="20"/>
                <w:szCs w:val="20"/>
                <w:lang w:eastAsia="ja-JP"/>
              </w:rPr>
              <w:t>iolet</w:t>
            </w:r>
          </w:p>
        </w:tc>
        <w:tc>
          <w:tcPr>
            <w:tcW w:w="1714" w:type="dxa"/>
          </w:tcPr>
          <w:p w14:paraId="115EE591" w14:textId="77777777" w:rsidR="00D05D3B" w:rsidRPr="00BD718A" w:rsidRDefault="00D05D3B" w:rsidP="00D05D3B">
            <w:pPr>
              <w:rPr>
                <w:rFonts w:ascii="Arial" w:hAnsi="Arial" w:cs="Arial"/>
                <w:sz w:val="20"/>
                <w:szCs w:val="20"/>
              </w:rPr>
            </w:pPr>
            <w:r w:rsidRPr="00BD718A">
              <w:rPr>
                <w:rFonts w:ascii="Arial" w:hAnsi="Arial" w:cs="Arial"/>
                <w:sz w:val="20"/>
                <w:szCs w:val="20"/>
              </w:rPr>
              <w:t>Kennedy</w:t>
            </w:r>
          </w:p>
        </w:tc>
        <w:tc>
          <w:tcPr>
            <w:tcW w:w="1164" w:type="dxa"/>
          </w:tcPr>
          <w:p w14:paraId="0099B82F" w14:textId="77777777" w:rsidR="00D05D3B" w:rsidRPr="00BD718A" w:rsidRDefault="00D05D3B" w:rsidP="00D05D3B">
            <w:pPr>
              <w:jc w:val="center"/>
              <w:rPr>
                <w:rFonts w:ascii="Arial" w:hAnsi="Arial" w:cs="Arial"/>
                <w:sz w:val="20"/>
                <w:szCs w:val="20"/>
              </w:rPr>
            </w:pPr>
            <w:r w:rsidRPr="00BD718A">
              <w:rPr>
                <w:rFonts w:ascii="Arial" w:hAnsi="Arial" w:cs="Arial"/>
                <w:sz w:val="20"/>
                <w:szCs w:val="20"/>
              </w:rPr>
              <w:t xml:space="preserve">50% predicted to rise </w:t>
            </w:r>
          </w:p>
        </w:tc>
        <w:tc>
          <w:tcPr>
            <w:tcW w:w="3676" w:type="dxa"/>
          </w:tcPr>
          <w:p w14:paraId="243B81A6" w14:textId="77777777" w:rsidR="00D05D3B" w:rsidRPr="00BD718A" w:rsidRDefault="00D05D3B" w:rsidP="00D05D3B">
            <w:pPr>
              <w:rPr>
                <w:rFonts w:ascii="Arial" w:hAnsi="Arial" w:cs="Arial"/>
                <w:sz w:val="20"/>
                <w:szCs w:val="20"/>
              </w:rPr>
            </w:pPr>
            <w:r>
              <w:rPr>
                <w:rFonts w:ascii="Arial" w:hAnsi="Arial" w:cs="Arial"/>
                <w:sz w:val="20"/>
                <w:szCs w:val="20"/>
              </w:rPr>
              <w:t xml:space="preserve">Will buy for Oxford </w:t>
            </w:r>
          </w:p>
        </w:tc>
        <w:tc>
          <w:tcPr>
            <w:tcW w:w="2478" w:type="dxa"/>
          </w:tcPr>
          <w:p w14:paraId="19E974FB" w14:textId="77777777" w:rsidR="00D05D3B" w:rsidRPr="00BD718A" w:rsidRDefault="00D05D3B" w:rsidP="00D05D3B">
            <w:pPr>
              <w:rPr>
                <w:rFonts w:ascii="Arial" w:hAnsi="Arial" w:cs="Arial"/>
                <w:sz w:val="20"/>
                <w:szCs w:val="20"/>
              </w:rPr>
            </w:pPr>
            <w:r w:rsidRPr="00BD718A">
              <w:rPr>
                <w:rFonts w:ascii="Arial" w:hAnsi="Arial" w:cs="Arial"/>
                <w:sz w:val="20"/>
                <w:szCs w:val="20"/>
              </w:rPr>
              <w:t>Free for Kennedy users</w:t>
            </w:r>
          </w:p>
          <w:p w14:paraId="2C397E97" w14:textId="77777777" w:rsidR="00D05D3B" w:rsidRPr="00BD718A" w:rsidRDefault="00D05D3B" w:rsidP="00D05D3B">
            <w:pPr>
              <w:rPr>
                <w:rFonts w:ascii="Arial" w:hAnsi="Arial" w:cs="Arial"/>
                <w:sz w:val="20"/>
                <w:szCs w:val="20"/>
              </w:rPr>
            </w:pPr>
            <w:r w:rsidRPr="00BD718A">
              <w:rPr>
                <w:rFonts w:ascii="Arial" w:hAnsi="Arial" w:cs="Arial"/>
                <w:sz w:val="20"/>
                <w:szCs w:val="20"/>
              </w:rPr>
              <w:t>&lt;parisa.amjadi@kennedy.ox.ac.uk&gt;</w:t>
            </w:r>
          </w:p>
        </w:tc>
      </w:tr>
      <w:tr w:rsidR="00D05D3B" w:rsidRPr="00BD718A" w14:paraId="79EA19A3" w14:textId="77777777" w:rsidTr="00D05D3B">
        <w:trPr>
          <w:trHeight w:val="459"/>
        </w:trPr>
        <w:tc>
          <w:tcPr>
            <w:tcW w:w="1746" w:type="dxa"/>
          </w:tcPr>
          <w:p w14:paraId="649AB914" w14:textId="77777777" w:rsidR="00D05D3B" w:rsidRPr="00BD718A" w:rsidRDefault="00D05D3B" w:rsidP="00D05D3B">
            <w:pPr>
              <w:rPr>
                <w:rFonts w:ascii="Arial" w:hAnsi="Arial" w:cs="Arial"/>
                <w:sz w:val="20"/>
                <w:szCs w:val="20"/>
                <w:lang w:eastAsia="ja-JP"/>
              </w:rPr>
            </w:pPr>
            <w:r w:rsidRPr="00BD718A">
              <w:rPr>
                <w:rFonts w:ascii="Arial" w:hAnsi="Arial" w:cs="Arial"/>
                <w:sz w:val="20"/>
                <w:szCs w:val="20"/>
                <w:lang w:eastAsia="ja-JP"/>
              </w:rPr>
              <w:t>FACS Vantage</w:t>
            </w:r>
          </w:p>
        </w:tc>
        <w:tc>
          <w:tcPr>
            <w:tcW w:w="4515" w:type="dxa"/>
          </w:tcPr>
          <w:p w14:paraId="1EBB0DC5" w14:textId="77777777" w:rsidR="00D05D3B" w:rsidRPr="00BD718A" w:rsidRDefault="00D05D3B" w:rsidP="00D05D3B">
            <w:pPr>
              <w:rPr>
                <w:rFonts w:ascii="Arial" w:hAnsi="Arial" w:cs="Arial"/>
                <w:sz w:val="20"/>
                <w:szCs w:val="20"/>
                <w:lang w:eastAsia="ja-JP"/>
              </w:rPr>
            </w:pPr>
            <w:r w:rsidRPr="00BD718A">
              <w:rPr>
                <w:rFonts w:ascii="Arial" w:hAnsi="Arial" w:cs="Arial"/>
                <w:sz w:val="20"/>
                <w:szCs w:val="20"/>
                <w:lang w:eastAsia="ja-JP"/>
              </w:rPr>
              <w:t>Single usable laser</w:t>
            </w:r>
            <w:r>
              <w:rPr>
                <w:rFonts w:ascii="Arial" w:hAnsi="Arial" w:cs="Arial"/>
                <w:sz w:val="20"/>
                <w:szCs w:val="20"/>
                <w:lang w:eastAsia="ja-JP"/>
              </w:rPr>
              <w:t>; £25k to restore 2</w:t>
            </w:r>
            <w:r w:rsidRPr="00291142">
              <w:rPr>
                <w:rFonts w:ascii="Arial" w:hAnsi="Arial" w:cs="Arial"/>
                <w:sz w:val="20"/>
                <w:szCs w:val="20"/>
                <w:vertAlign w:val="superscript"/>
                <w:lang w:eastAsia="ja-JP"/>
              </w:rPr>
              <w:t>nd</w:t>
            </w:r>
            <w:r>
              <w:rPr>
                <w:rFonts w:ascii="Arial" w:hAnsi="Arial" w:cs="Arial"/>
                <w:sz w:val="20"/>
                <w:szCs w:val="20"/>
                <w:lang w:eastAsia="ja-JP"/>
              </w:rPr>
              <w:t xml:space="preserve"> laser</w:t>
            </w:r>
          </w:p>
        </w:tc>
        <w:tc>
          <w:tcPr>
            <w:tcW w:w="1714" w:type="dxa"/>
          </w:tcPr>
          <w:p w14:paraId="090C041B" w14:textId="77777777" w:rsidR="00D05D3B" w:rsidRPr="00BD718A" w:rsidRDefault="00D05D3B" w:rsidP="00D05D3B">
            <w:pPr>
              <w:rPr>
                <w:rFonts w:ascii="Arial" w:hAnsi="Arial" w:cs="Arial"/>
                <w:sz w:val="20"/>
                <w:szCs w:val="20"/>
              </w:rPr>
            </w:pPr>
            <w:r w:rsidRPr="00BD718A">
              <w:rPr>
                <w:rFonts w:ascii="Arial" w:hAnsi="Arial" w:cs="Arial"/>
                <w:sz w:val="20"/>
                <w:szCs w:val="20"/>
              </w:rPr>
              <w:t>Gray</w:t>
            </w:r>
          </w:p>
        </w:tc>
        <w:tc>
          <w:tcPr>
            <w:tcW w:w="1164" w:type="dxa"/>
          </w:tcPr>
          <w:p w14:paraId="2D062280" w14:textId="77777777" w:rsidR="00D05D3B" w:rsidRPr="00BD718A" w:rsidRDefault="00D05D3B" w:rsidP="00D05D3B">
            <w:pPr>
              <w:jc w:val="center"/>
              <w:rPr>
                <w:rFonts w:ascii="Arial" w:hAnsi="Arial" w:cs="Arial"/>
                <w:sz w:val="20"/>
                <w:szCs w:val="20"/>
              </w:rPr>
            </w:pPr>
          </w:p>
        </w:tc>
        <w:tc>
          <w:tcPr>
            <w:tcW w:w="3676" w:type="dxa"/>
          </w:tcPr>
          <w:p w14:paraId="5F666629" w14:textId="77777777" w:rsidR="00D05D3B" w:rsidRPr="00BD718A" w:rsidRDefault="00D05D3B" w:rsidP="00D05D3B">
            <w:pPr>
              <w:rPr>
                <w:rFonts w:ascii="Arial" w:hAnsi="Arial" w:cs="Arial"/>
                <w:sz w:val="20"/>
                <w:szCs w:val="20"/>
              </w:rPr>
            </w:pPr>
            <w:r w:rsidRPr="00BD718A">
              <w:rPr>
                <w:rFonts w:ascii="Arial" w:hAnsi="Arial" w:cs="Arial"/>
                <w:sz w:val="20"/>
                <w:szCs w:val="20"/>
              </w:rPr>
              <w:t>20 years old</w:t>
            </w:r>
          </w:p>
        </w:tc>
        <w:tc>
          <w:tcPr>
            <w:tcW w:w="2478" w:type="dxa"/>
          </w:tcPr>
          <w:p w14:paraId="766A0EAE" w14:textId="77777777" w:rsidR="00D05D3B" w:rsidRPr="00BD718A" w:rsidRDefault="00D05D3B" w:rsidP="00D05D3B">
            <w:pPr>
              <w:rPr>
                <w:rFonts w:ascii="Arial" w:hAnsi="Arial" w:cs="Arial"/>
                <w:sz w:val="20"/>
                <w:szCs w:val="20"/>
              </w:rPr>
            </w:pPr>
            <w:r w:rsidRPr="00BD718A">
              <w:rPr>
                <w:rFonts w:ascii="Arial" w:hAnsi="Arial" w:cs="Arial"/>
                <w:sz w:val="20"/>
                <w:szCs w:val="20"/>
              </w:rPr>
              <w:t>Free for Oncology Users</w:t>
            </w:r>
          </w:p>
          <w:p w14:paraId="5DC2169B" w14:textId="77777777" w:rsidR="00D05D3B" w:rsidRPr="00BD718A" w:rsidRDefault="00D05D3B" w:rsidP="00D05D3B">
            <w:pPr>
              <w:rPr>
                <w:rFonts w:ascii="Arial" w:hAnsi="Arial" w:cs="Arial"/>
                <w:b/>
                <w:sz w:val="20"/>
                <w:szCs w:val="20"/>
              </w:rPr>
            </w:pPr>
          </w:p>
        </w:tc>
      </w:tr>
    </w:tbl>
    <w:p w14:paraId="495F7C5A" w14:textId="61EACF38" w:rsidR="00201FFF" w:rsidRPr="00BD718A" w:rsidRDefault="00201FFF" w:rsidP="00201FFF">
      <w:pPr>
        <w:rPr>
          <w:rFonts w:ascii="Arial" w:hAnsi="Arial" w:cs="Arial"/>
          <w:sz w:val="20"/>
          <w:szCs w:val="20"/>
        </w:rPr>
      </w:pPr>
    </w:p>
    <w:sectPr w:rsidR="00201FFF" w:rsidRPr="00BD718A" w:rsidSect="00D46CF4">
      <w:type w:val="continuous"/>
      <w:pgSz w:w="16840" w:h="11900" w:orient="landscape"/>
      <w:pgMar w:top="1800" w:right="1440" w:bottom="1800" w:left="1440" w:header="708" w:footer="708" w:gutter="0"/>
      <w:cols w:space="708"/>
      <w:textDirection w:val="btL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FC49F" w14:textId="77777777" w:rsidR="00280D78" w:rsidRDefault="00280D78" w:rsidP="00CE5E83">
      <w:r>
        <w:separator/>
      </w:r>
    </w:p>
  </w:endnote>
  <w:endnote w:type="continuationSeparator" w:id="0">
    <w:p w14:paraId="69B490EB" w14:textId="77777777" w:rsidR="00280D78" w:rsidRDefault="00280D78" w:rsidP="00CE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3024B" w14:textId="77777777" w:rsidR="00280D78" w:rsidRDefault="00280D78" w:rsidP="008D45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9BE499" w14:textId="77777777" w:rsidR="00280D78" w:rsidRDefault="00280D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BE505" w14:textId="77777777" w:rsidR="00280D78" w:rsidRDefault="00280D78" w:rsidP="008D45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6903">
      <w:rPr>
        <w:rStyle w:val="PageNumber"/>
        <w:noProof/>
      </w:rPr>
      <w:t>1</w:t>
    </w:r>
    <w:r>
      <w:rPr>
        <w:rStyle w:val="PageNumber"/>
      </w:rPr>
      <w:fldChar w:fldCharType="end"/>
    </w:r>
  </w:p>
  <w:p w14:paraId="57209038" w14:textId="77777777" w:rsidR="00280D78" w:rsidRDefault="00280D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46BAC3" w14:textId="77777777" w:rsidR="00280D78" w:rsidRDefault="00280D78" w:rsidP="00CE5E83">
      <w:r>
        <w:separator/>
      </w:r>
    </w:p>
  </w:footnote>
  <w:footnote w:type="continuationSeparator" w:id="0">
    <w:p w14:paraId="1E885870" w14:textId="77777777" w:rsidR="00280D78" w:rsidRDefault="00280D78" w:rsidP="00CE5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E0B30" w14:textId="265A08E3" w:rsidR="00280D78" w:rsidRPr="00CE5E83" w:rsidRDefault="00280D78" w:rsidP="00CE5E83">
    <w:pPr>
      <w:pStyle w:val="Header"/>
      <w:ind w:right="-631"/>
      <w:jc w:val="right"/>
      <w:rPr>
        <w:rFonts w:ascii="Arial" w:hAnsi="Arial" w:cs="Arial"/>
        <w:i/>
        <w:sz w:val="20"/>
        <w:szCs w:val="20"/>
      </w:rPr>
    </w:pPr>
    <w:r w:rsidRPr="00CE5E83">
      <w:rPr>
        <w:rFonts w:ascii="Arial" w:hAnsi="Arial" w:cs="Arial"/>
        <w:i/>
        <w:sz w:val="20"/>
        <w:szCs w:val="20"/>
      </w:rPr>
      <w:t>FACS facilities on the ORC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DF9"/>
    <w:rsid w:val="00003696"/>
    <w:rsid w:val="000055E5"/>
    <w:rsid w:val="00007792"/>
    <w:rsid w:val="00012469"/>
    <w:rsid w:val="000132D4"/>
    <w:rsid w:val="00015F08"/>
    <w:rsid w:val="00023989"/>
    <w:rsid w:val="00023A84"/>
    <w:rsid w:val="00024A15"/>
    <w:rsid w:val="0003684D"/>
    <w:rsid w:val="00036974"/>
    <w:rsid w:val="000636AD"/>
    <w:rsid w:val="00092B34"/>
    <w:rsid w:val="000A2621"/>
    <w:rsid w:val="000B3180"/>
    <w:rsid w:val="000C0F09"/>
    <w:rsid w:val="000D205D"/>
    <w:rsid w:val="000E095D"/>
    <w:rsid w:val="000E0EAC"/>
    <w:rsid w:val="00110E5D"/>
    <w:rsid w:val="00123EA3"/>
    <w:rsid w:val="00125112"/>
    <w:rsid w:val="00135F6D"/>
    <w:rsid w:val="0014025A"/>
    <w:rsid w:val="001430DA"/>
    <w:rsid w:val="00156E4B"/>
    <w:rsid w:val="00163E38"/>
    <w:rsid w:val="00164A78"/>
    <w:rsid w:val="00173720"/>
    <w:rsid w:val="00175471"/>
    <w:rsid w:val="00176F31"/>
    <w:rsid w:val="0019183A"/>
    <w:rsid w:val="00197513"/>
    <w:rsid w:val="001C24E8"/>
    <w:rsid w:val="001C645B"/>
    <w:rsid w:val="001E16FB"/>
    <w:rsid w:val="001E542E"/>
    <w:rsid w:val="001F1034"/>
    <w:rsid w:val="00201FFF"/>
    <w:rsid w:val="0021095D"/>
    <w:rsid w:val="0021320A"/>
    <w:rsid w:val="00226885"/>
    <w:rsid w:val="002318C6"/>
    <w:rsid w:val="00256E85"/>
    <w:rsid w:val="00271439"/>
    <w:rsid w:val="00280D78"/>
    <w:rsid w:val="00287310"/>
    <w:rsid w:val="00291142"/>
    <w:rsid w:val="00297ED7"/>
    <w:rsid w:val="002A3D07"/>
    <w:rsid w:val="002A3E32"/>
    <w:rsid w:val="002B2E40"/>
    <w:rsid w:val="002B65BA"/>
    <w:rsid w:val="002C2797"/>
    <w:rsid w:val="002C73C5"/>
    <w:rsid w:val="002F376D"/>
    <w:rsid w:val="002F6903"/>
    <w:rsid w:val="00311310"/>
    <w:rsid w:val="0031446A"/>
    <w:rsid w:val="00334F32"/>
    <w:rsid w:val="00346C7E"/>
    <w:rsid w:val="00355942"/>
    <w:rsid w:val="00361059"/>
    <w:rsid w:val="00364DF9"/>
    <w:rsid w:val="00376621"/>
    <w:rsid w:val="00387F1B"/>
    <w:rsid w:val="003C0E62"/>
    <w:rsid w:val="003C23F3"/>
    <w:rsid w:val="003C6E95"/>
    <w:rsid w:val="003E3711"/>
    <w:rsid w:val="003E65A6"/>
    <w:rsid w:val="0040021C"/>
    <w:rsid w:val="00401588"/>
    <w:rsid w:val="004030E6"/>
    <w:rsid w:val="004069CA"/>
    <w:rsid w:val="00410698"/>
    <w:rsid w:val="00413E6D"/>
    <w:rsid w:val="00425C41"/>
    <w:rsid w:val="00433FC0"/>
    <w:rsid w:val="0044299A"/>
    <w:rsid w:val="00472E94"/>
    <w:rsid w:val="00477351"/>
    <w:rsid w:val="00497A45"/>
    <w:rsid w:val="004A0B1F"/>
    <w:rsid w:val="004A1A91"/>
    <w:rsid w:val="004B3682"/>
    <w:rsid w:val="004B389E"/>
    <w:rsid w:val="004B5CC1"/>
    <w:rsid w:val="004C14D1"/>
    <w:rsid w:val="004C36A6"/>
    <w:rsid w:val="004C6D2F"/>
    <w:rsid w:val="004E4EC0"/>
    <w:rsid w:val="00510EF3"/>
    <w:rsid w:val="00515DBF"/>
    <w:rsid w:val="00543686"/>
    <w:rsid w:val="00551C9E"/>
    <w:rsid w:val="005544D1"/>
    <w:rsid w:val="0055555E"/>
    <w:rsid w:val="00576B9F"/>
    <w:rsid w:val="00587B58"/>
    <w:rsid w:val="005B69F0"/>
    <w:rsid w:val="005C186E"/>
    <w:rsid w:val="005C7708"/>
    <w:rsid w:val="0060225D"/>
    <w:rsid w:val="0060297C"/>
    <w:rsid w:val="00602E22"/>
    <w:rsid w:val="006100A5"/>
    <w:rsid w:val="006209BB"/>
    <w:rsid w:val="00660272"/>
    <w:rsid w:val="006739F2"/>
    <w:rsid w:val="006A1500"/>
    <w:rsid w:val="006A1E79"/>
    <w:rsid w:val="006C1522"/>
    <w:rsid w:val="006C6A09"/>
    <w:rsid w:val="006F350C"/>
    <w:rsid w:val="006F71C1"/>
    <w:rsid w:val="0070088D"/>
    <w:rsid w:val="00710150"/>
    <w:rsid w:val="007231F3"/>
    <w:rsid w:val="00727397"/>
    <w:rsid w:val="007317C6"/>
    <w:rsid w:val="00736D39"/>
    <w:rsid w:val="007427E7"/>
    <w:rsid w:val="00751A7F"/>
    <w:rsid w:val="007862DB"/>
    <w:rsid w:val="007B074F"/>
    <w:rsid w:val="007B6C6C"/>
    <w:rsid w:val="007C14A6"/>
    <w:rsid w:val="007C157E"/>
    <w:rsid w:val="007E7283"/>
    <w:rsid w:val="007F63D9"/>
    <w:rsid w:val="00811B68"/>
    <w:rsid w:val="0083632B"/>
    <w:rsid w:val="00836792"/>
    <w:rsid w:val="00836B54"/>
    <w:rsid w:val="00851878"/>
    <w:rsid w:val="008812BD"/>
    <w:rsid w:val="008A5290"/>
    <w:rsid w:val="008B7A6A"/>
    <w:rsid w:val="008C564D"/>
    <w:rsid w:val="008D4524"/>
    <w:rsid w:val="008E7974"/>
    <w:rsid w:val="008F379C"/>
    <w:rsid w:val="008F40B6"/>
    <w:rsid w:val="009375F7"/>
    <w:rsid w:val="00943668"/>
    <w:rsid w:val="009552D9"/>
    <w:rsid w:val="00966235"/>
    <w:rsid w:val="009711B5"/>
    <w:rsid w:val="0098552F"/>
    <w:rsid w:val="00996C14"/>
    <w:rsid w:val="009C051D"/>
    <w:rsid w:val="009D234B"/>
    <w:rsid w:val="009D730C"/>
    <w:rsid w:val="009E471F"/>
    <w:rsid w:val="00A15EE8"/>
    <w:rsid w:val="00A32A12"/>
    <w:rsid w:val="00A52EFB"/>
    <w:rsid w:val="00A730C0"/>
    <w:rsid w:val="00A95E0F"/>
    <w:rsid w:val="00A97E14"/>
    <w:rsid w:val="00AA2CE7"/>
    <w:rsid w:val="00AA687B"/>
    <w:rsid w:val="00AA7BDD"/>
    <w:rsid w:val="00AC048F"/>
    <w:rsid w:val="00AD11B2"/>
    <w:rsid w:val="00B013EA"/>
    <w:rsid w:val="00B234F6"/>
    <w:rsid w:val="00B25601"/>
    <w:rsid w:val="00B33310"/>
    <w:rsid w:val="00B5495D"/>
    <w:rsid w:val="00B84B21"/>
    <w:rsid w:val="00B92A81"/>
    <w:rsid w:val="00B97BA1"/>
    <w:rsid w:val="00BD2057"/>
    <w:rsid w:val="00BD2E2C"/>
    <w:rsid w:val="00BD718A"/>
    <w:rsid w:val="00C075FD"/>
    <w:rsid w:val="00C1346F"/>
    <w:rsid w:val="00C524A0"/>
    <w:rsid w:val="00C65C5C"/>
    <w:rsid w:val="00C70221"/>
    <w:rsid w:val="00C76EC7"/>
    <w:rsid w:val="00C83BA7"/>
    <w:rsid w:val="00CB72CC"/>
    <w:rsid w:val="00CD33A7"/>
    <w:rsid w:val="00CD7C64"/>
    <w:rsid w:val="00CE243F"/>
    <w:rsid w:val="00CE26F8"/>
    <w:rsid w:val="00CE5E83"/>
    <w:rsid w:val="00CE7A68"/>
    <w:rsid w:val="00CF3D73"/>
    <w:rsid w:val="00D05D3B"/>
    <w:rsid w:val="00D1046A"/>
    <w:rsid w:val="00D141A9"/>
    <w:rsid w:val="00D225B7"/>
    <w:rsid w:val="00D46CF4"/>
    <w:rsid w:val="00D50D7B"/>
    <w:rsid w:val="00D51906"/>
    <w:rsid w:val="00D612C6"/>
    <w:rsid w:val="00D62CF6"/>
    <w:rsid w:val="00D654BF"/>
    <w:rsid w:val="00D76835"/>
    <w:rsid w:val="00D8206F"/>
    <w:rsid w:val="00D8623B"/>
    <w:rsid w:val="00D91BDD"/>
    <w:rsid w:val="00DB660D"/>
    <w:rsid w:val="00DE0A2C"/>
    <w:rsid w:val="00DE28A9"/>
    <w:rsid w:val="00DF1B4D"/>
    <w:rsid w:val="00DF5F89"/>
    <w:rsid w:val="00DF7E3C"/>
    <w:rsid w:val="00E05DE4"/>
    <w:rsid w:val="00E3293A"/>
    <w:rsid w:val="00E408FC"/>
    <w:rsid w:val="00E4650A"/>
    <w:rsid w:val="00E75510"/>
    <w:rsid w:val="00E953C2"/>
    <w:rsid w:val="00EA7AC3"/>
    <w:rsid w:val="00ED3EEE"/>
    <w:rsid w:val="00EE7804"/>
    <w:rsid w:val="00EF5121"/>
    <w:rsid w:val="00F07E3E"/>
    <w:rsid w:val="00F319EC"/>
    <w:rsid w:val="00F32536"/>
    <w:rsid w:val="00F356D2"/>
    <w:rsid w:val="00F533B1"/>
    <w:rsid w:val="00F543C5"/>
    <w:rsid w:val="00F663E6"/>
    <w:rsid w:val="00F715B2"/>
    <w:rsid w:val="00F80085"/>
    <w:rsid w:val="00F859AE"/>
    <w:rsid w:val="00F869BC"/>
    <w:rsid w:val="00FA3800"/>
    <w:rsid w:val="00FB4F1B"/>
    <w:rsid w:val="00FC7FBA"/>
    <w:rsid w:val="00FE6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6AE0A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61764"/>
    <w:rPr>
      <w:rFonts w:ascii="Lucida Grande" w:hAnsi="Lucida Grande"/>
      <w:sz w:val="18"/>
      <w:szCs w:val="18"/>
    </w:rPr>
  </w:style>
  <w:style w:type="paragraph" w:styleId="Header">
    <w:name w:val="header"/>
    <w:basedOn w:val="Normal"/>
    <w:link w:val="HeaderChar"/>
    <w:uiPriority w:val="99"/>
    <w:unhideWhenUsed/>
    <w:rsid w:val="00CE5E83"/>
    <w:pPr>
      <w:tabs>
        <w:tab w:val="center" w:pos="4320"/>
        <w:tab w:val="right" w:pos="8640"/>
      </w:tabs>
    </w:pPr>
  </w:style>
  <w:style w:type="character" w:customStyle="1" w:styleId="HeaderChar">
    <w:name w:val="Header Char"/>
    <w:basedOn w:val="DefaultParagraphFont"/>
    <w:link w:val="Header"/>
    <w:uiPriority w:val="99"/>
    <w:rsid w:val="00CE5E83"/>
    <w:rPr>
      <w:sz w:val="24"/>
      <w:szCs w:val="24"/>
      <w:lang w:eastAsia="en-US"/>
    </w:rPr>
  </w:style>
  <w:style w:type="paragraph" w:styleId="Footer">
    <w:name w:val="footer"/>
    <w:basedOn w:val="Normal"/>
    <w:link w:val="FooterChar"/>
    <w:uiPriority w:val="99"/>
    <w:unhideWhenUsed/>
    <w:rsid w:val="00CE5E83"/>
    <w:pPr>
      <w:tabs>
        <w:tab w:val="center" w:pos="4320"/>
        <w:tab w:val="right" w:pos="8640"/>
      </w:tabs>
    </w:pPr>
  </w:style>
  <w:style w:type="character" w:customStyle="1" w:styleId="FooterChar">
    <w:name w:val="Footer Char"/>
    <w:basedOn w:val="DefaultParagraphFont"/>
    <w:link w:val="Footer"/>
    <w:uiPriority w:val="99"/>
    <w:rsid w:val="00CE5E83"/>
    <w:rPr>
      <w:sz w:val="24"/>
      <w:szCs w:val="24"/>
      <w:lang w:eastAsia="en-US"/>
    </w:rPr>
  </w:style>
  <w:style w:type="character" w:styleId="PageNumber">
    <w:name w:val="page number"/>
    <w:basedOn w:val="DefaultParagraphFont"/>
    <w:uiPriority w:val="99"/>
    <w:semiHidden/>
    <w:unhideWhenUsed/>
    <w:rsid w:val="00CE5E83"/>
  </w:style>
  <w:style w:type="table" w:styleId="TableGrid">
    <w:name w:val="Table Grid"/>
    <w:basedOn w:val="TableNormal"/>
    <w:uiPriority w:val="59"/>
    <w:rsid w:val="00201F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01FFF"/>
    <w:rPr>
      <w:color w:val="0000FF" w:themeColor="hyperlink"/>
      <w:u w:val="single"/>
    </w:rPr>
  </w:style>
  <w:style w:type="character" w:styleId="CommentReference">
    <w:name w:val="annotation reference"/>
    <w:basedOn w:val="DefaultParagraphFont"/>
    <w:uiPriority w:val="99"/>
    <w:semiHidden/>
    <w:unhideWhenUsed/>
    <w:rsid w:val="00D612C6"/>
    <w:rPr>
      <w:sz w:val="18"/>
      <w:szCs w:val="18"/>
    </w:rPr>
  </w:style>
  <w:style w:type="paragraph" w:styleId="CommentText">
    <w:name w:val="annotation text"/>
    <w:basedOn w:val="Normal"/>
    <w:link w:val="CommentTextChar"/>
    <w:uiPriority w:val="99"/>
    <w:semiHidden/>
    <w:unhideWhenUsed/>
    <w:rsid w:val="00D612C6"/>
  </w:style>
  <w:style w:type="character" w:customStyle="1" w:styleId="CommentTextChar">
    <w:name w:val="Comment Text Char"/>
    <w:basedOn w:val="DefaultParagraphFont"/>
    <w:link w:val="CommentText"/>
    <w:uiPriority w:val="99"/>
    <w:semiHidden/>
    <w:rsid w:val="00D612C6"/>
    <w:rPr>
      <w:sz w:val="24"/>
      <w:szCs w:val="24"/>
      <w:lang w:eastAsia="en-US"/>
    </w:rPr>
  </w:style>
  <w:style w:type="paragraph" w:styleId="CommentSubject">
    <w:name w:val="annotation subject"/>
    <w:basedOn w:val="CommentText"/>
    <w:next w:val="CommentText"/>
    <w:link w:val="CommentSubjectChar"/>
    <w:uiPriority w:val="99"/>
    <w:semiHidden/>
    <w:unhideWhenUsed/>
    <w:rsid w:val="00D612C6"/>
    <w:rPr>
      <w:b/>
      <w:bCs/>
      <w:sz w:val="20"/>
      <w:szCs w:val="20"/>
    </w:rPr>
  </w:style>
  <w:style w:type="character" w:customStyle="1" w:styleId="CommentSubjectChar">
    <w:name w:val="Comment Subject Char"/>
    <w:basedOn w:val="CommentTextChar"/>
    <w:link w:val="CommentSubject"/>
    <w:uiPriority w:val="99"/>
    <w:semiHidden/>
    <w:rsid w:val="00D612C6"/>
    <w:rPr>
      <w:b/>
      <w:b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61764"/>
    <w:rPr>
      <w:rFonts w:ascii="Lucida Grande" w:hAnsi="Lucida Grande"/>
      <w:sz w:val="18"/>
      <w:szCs w:val="18"/>
    </w:rPr>
  </w:style>
  <w:style w:type="paragraph" w:styleId="Header">
    <w:name w:val="header"/>
    <w:basedOn w:val="Normal"/>
    <w:link w:val="HeaderChar"/>
    <w:uiPriority w:val="99"/>
    <w:unhideWhenUsed/>
    <w:rsid w:val="00CE5E83"/>
    <w:pPr>
      <w:tabs>
        <w:tab w:val="center" w:pos="4320"/>
        <w:tab w:val="right" w:pos="8640"/>
      </w:tabs>
    </w:pPr>
  </w:style>
  <w:style w:type="character" w:customStyle="1" w:styleId="HeaderChar">
    <w:name w:val="Header Char"/>
    <w:basedOn w:val="DefaultParagraphFont"/>
    <w:link w:val="Header"/>
    <w:uiPriority w:val="99"/>
    <w:rsid w:val="00CE5E83"/>
    <w:rPr>
      <w:sz w:val="24"/>
      <w:szCs w:val="24"/>
      <w:lang w:eastAsia="en-US"/>
    </w:rPr>
  </w:style>
  <w:style w:type="paragraph" w:styleId="Footer">
    <w:name w:val="footer"/>
    <w:basedOn w:val="Normal"/>
    <w:link w:val="FooterChar"/>
    <w:uiPriority w:val="99"/>
    <w:unhideWhenUsed/>
    <w:rsid w:val="00CE5E83"/>
    <w:pPr>
      <w:tabs>
        <w:tab w:val="center" w:pos="4320"/>
        <w:tab w:val="right" w:pos="8640"/>
      </w:tabs>
    </w:pPr>
  </w:style>
  <w:style w:type="character" w:customStyle="1" w:styleId="FooterChar">
    <w:name w:val="Footer Char"/>
    <w:basedOn w:val="DefaultParagraphFont"/>
    <w:link w:val="Footer"/>
    <w:uiPriority w:val="99"/>
    <w:rsid w:val="00CE5E83"/>
    <w:rPr>
      <w:sz w:val="24"/>
      <w:szCs w:val="24"/>
      <w:lang w:eastAsia="en-US"/>
    </w:rPr>
  </w:style>
  <w:style w:type="character" w:styleId="PageNumber">
    <w:name w:val="page number"/>
    <w:basedOn w:val="DefaultParagraphFont"/>
    <w:uiPriority w:val="99"/>
    <w:semiHidden/>
    <w:unhideWhenUsed/>
    <w:rsid w:val="00CE5E83"/>
  </w:style>
  <w:style w:type="table" w:styleId="TableGrid">
    <w:name w:val="Table Grid"/>
    <w:basedOn w:val="TableNormal"/>
    <w:uiPriority w:val="59"/>
    <w:rsid w:val="00201F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01FFF"/>
    <w:rPr>
      <w:color w:val="0000FF" w:themeColor="hyperlink"/>
      <w:u w:val="single"/>
    </w:rPr>
  </w:style>
  <w:style w:type="character" w:styleId="CommentReference">
    <w:name w:val="annotation reference"/>
    <w:basedOn w:val="DefaultParagraphFont"/>
    <w:uiPriority w:val="99"/>
    <w:semiHidden/>
    <w:unhideWhenUsed/>
    <w:rsid w:val="00D612C6"/>
    <w:rPr>
      <w:sz w:val="18"/>
      <w:szCs w:val="18"/>
    </w:rPr>
  </w:style>
  <w:style w:type="paragraph" w:styleId="CommentText">
    <w:name w:val="annotation text"/>
    <w:basedOn w:val="Normal"/>
    <w:link w:val="CommentTextChar"/>
    <w:uiPriority w:val="99"/>
    <w:semiHidden/>
    <w:unhideWhenUsed/>
    <w:rsid w:val="00D612C6"/>
  </w:style>
  <w:style w:type="character" w:customStyle="1" w:styleId="CommentTextChar">
    <w:name w:val="Comment Text Char"/>
    <w:basedOn w:val="DefaultParagraphFont"/>
    <w:link w:val="CommentText"/>
    <w:uiPriority w:val="99"/>
    <w:semiHidden/>
    <w:rsid w:val="00D612C6"/>
    <w:rPr>
      <w:sz w:val="24"/>
      <w:szCs w:val="24"/>
      <w:lang w:eastAsia="en-US"/>
    </w:rPr>
  </w:style>
  <w:style w:type="paragraph" w:styleId="CommentSubject">
    <w:name w:val="annotation subject"/>
    <w:basedOn w:val="CommentText"/>
    <w:next w:val="CommentText"/>
    <w:link w:val="CommentSubjectChar"/>
    <w:uiPriority w:val="99"/>
    <w:semiHidden/>
    <w:unhideWhenUsed/>
    <w:rsid w:val="00D612C6"/>
    <w:rPr>
      <w:b/>
      <w:bCs/>
      <w:sz w:val="20"/>
      <w:szCs w:val="20"/>
    </w:rPr>
  </w:style>
  <w:style w:type="character" w:customStyle="1" w:styleId="CommentSubjectChar">
    <w:name w:val="Comment Subject Char"/>
    <w:basedOn w:val="CommentTextChar"/>
    <w:link w:val="CommentSubject"/>
    <w:uiPriority w:val="99"/>
    <w:semiHidden/>
    <w:rsid w:val="00D612C6"/>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ndrew.worth@ndm.ox.ac.uk" TargetMode="External"/><Relationship Id="rId18" Type="http://schemas.openxmlformats.org/officeDocument/2006/relationships/hyperlink" Target="mailto:parisa.amjadi@kennedy.ox.ac.uk"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ndrew.worth@ndm.ox.ac.uk" TargetMode="External"/><Relationship Id="rId17" Type="http://schemas.openxmlformats.org/officeDocument/2006/relationships/hyperlink" Target="mailto:parisa.amjadi@kennedy.ox.ac.uk" TargetMode="External"/><Relationship Id="rId2" Type="http://schemas.openxmlformats.org/officeDocument/2006/relationships/styles" Target="styles.xml"/><Relationship Id="rId16" Type="http://schemas.openxmlformats.org/officeDocument/2006/relationships/hyperlink" Target="mailto:helen.bull@kennedy.ox.ac.uk" TargetMode="External"/><Relationship Id="rId20" Type="http://schemas.openxmlformats.org/officeDocument/2006/relationships/hyperlink" Target="mailto:parisa.amjadi@kennedy.ox.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w.worth@ndm.ox.ac.uk" TargetMode="External"/><Relationship Id="rId5" Type="http://schemas.openxmlformats.org/officeDocument/2006/relationships/webSettings" Target="webSettings.xml"/><Relationship Id="rId15" Type="http://schemas.openxmlformats.org/officeDocument/2006/relationships/hyperlink" Target="mailto:richard.cornall@ndm.ox.ac.uk" TargetMode="External"/><Relationship Id="rId10" Type="http://schemas.openxmlformats.org/officeDocument/2006/relationships/footer" Target="footer2.xml"/><Relationship Id="rId19" Type="http://schemas.openxmlformats.org/officeDocument/2006/relationships/hyperlink" Target="mailto:claire.shingler@oncology.ox.ac.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neil.carveth@ludwig.ox.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3C738-1456-4AC8-A5E1-10FEA40FA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4466</Words>
  <Characters>24570</Characters>
  <Application>Microsoft Office Word</Application>
  <DocSecurity>4</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28979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Goding</dc:creator>
  <cp:lastModifiedBy>Jen Bardsley</cp:lastModifiedBy>
  <cp:revision>2</cp:revision>
  <cp:lastPrinted>2013-04-08T13:33:00Z</cp:lastPrinted>
  <dcterms:created xsi:type="dcterms:W3CDTF">2013-04-08T13:37:00Z</dcterms:created>
  <dcterms:modified xsi:type="dcterms:W3CDTF">2013-04-08T13:37:00Z</dcterms:modified>
</cp:coreProperties>
</file>