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FF" w:rsidRDefault="0084041C">
      <w:r>
        <w:t>The 2023 Medical Sciences Division Divisional Distinctions Committee will be chaired by Gavin Screaton, Head of the Medical Sciences Division. The full membership of the Distinctions Committee will be announced in 2023.</w:t>
      </w:r>
      <w:bookmarkStart w:id="0" w:name="_GoBack"/>
      <w:bookmarkEnd w:id="0"/>
    </w:p>
    <w:sectPr w:rsidR="00B72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1C"/>
    <w:rsid w:val="004F63CC"/>
    <w:rsid w:val="00631AA9"/>
    <w:rsid w:val="0084041C"/>
    <w:rsid w:val="00911EB9"/>
    <w:rsid w:val="00C51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CFA2"/>
  <w15:chartTrackingRefBased/>
  <w15:docId w15:val="{A1060FED-E789-4477-9EBD-6C4FA53C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Haugen</dc:creator>
  <cp:keywords/>
  <dc:description/>
  <cp:lastModifiedBy>Ingunn Haugen</cp:lastModifiedBy>
  <cp:revision>1</cp:revision>
  <dcterms:created xsi:type="dcterms:W3CDTF">2022-11-21T10:21:00Z</dcterms:created>
  <dcterms:modified xsi:type="dcterms:W3CDTF">2022-11-21T10:23:00Z</dcterms:modified>
</cp:coreProperties>
</file>